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page" w:horzAnchor="margin" w:tblpY="1405"/>
        <w:tblW w:w="5000" w:type="pct"/>
        <w:tblLayout w:type="fixed"/>
        <w:tblCellMar>
          <w:top w:w="57" w:type="dxa"/>
          <w:left w:w="57" w:type="dxa"/>
          <w:bottom w:w="57" w:type="dxa"/>
          <w:right w:w="57" w:type="dxa"/>
        </w:tblCellMar>
        <w:tblLook w:val="04A0" w:firstRow="1" w:lastRow="0" w:firstColumn="1" w:lastColumn="0" w:noHBand="0" w:noVBand="1"/>
      </w:tblPr>
      <w:tblGrid>
        <w:gridCol w:w="9638"/>
      </w:tblGrid>
      <w:tr w:rsidR="00CE7130" w:rsidRPr="00CE7130" w14:paraId="597A23F8" w14:textId="77777777" w:rsidTr="009E06E7">
        <w:trPr>
          <w:trHeight w:val="670"/>
        </w:trPr>
        <w:tc>
          <w:tcPr>
            <w:tcW w:w="9638" w:type="dxa"/>
          </w:tcPr>
          <w:p w14:paraId="2F79A407" w14:textId="77777777" w:rsidR="00EE5649" w:rsidRPr="00EE5649" w:rsidRDefault="00EE5649" w:rsidP="00EE5649">
            <w:pPr>
              <w:pStyle w:val="0Nosaukums2"/>
              <w:rPr>
                <w:rFonts w:cs="Arial"/>
              </w:rPr>
            </w:pPr>
            <w:r w:rsidRPr="00EE5649">
              <w:rPr>
                <w:rFonts w:cs="Arial"/>
              </w:rPr>
              <w:t>Apauguma iestrādes tehnoloģijas un alternatīvoorganisko augsnes ielabošanas līdzekļu  efektivitātes pārbaude smaga māla akmeņainā augsnē ar nenoturīgu mitruma režīmu audzējot ekoloģiski  plastiskus kokaugus</w:t>
            </w:r>
          </w:p>
          <w:p w14:paraId="6F241BCE" w14:textId="77777777" w:rsidR="00EE5649" w:rsidRPr="00EE5649" w:rsidRDefault="00EE5649" w:rsidP="009E06E7">
            <w:pPr>
              <w:pStyle w:val="0Nosaukums1"/>
              <w:rPr>
                <w:rFonts w:cs="Arial"/>
                <w:lang w:val="en-GB"/>
              </w:rPr>
            </w:pPr>
          </w:p>
          <w:p w14:paraId="70ABB222" w14:textId="77777777" w:rsidR="00CE7130" w:rsidRDefault="00EE5649" w:rsidP="00EE5649">
            <w:pPr>
              <w:pStyle w:val="0Nosaukums2"/>
              <w:rPr>
                <w:rFonts w:cs="Arial"/>
              </w:rPr>
            </w:pPr>
            <w:bookmarkStart w:id="0" w:name="_GoBack"/>
            <w:r w:rsidRPr="00EE5649">
              <w:rPr>
                <w:rFonts w:cs="Arial"/>
              </w:rPr>
              <w:t xml:space="preserve">Assessment of vegetation removal technologies </w:t>
            </w:r>
            <w:bookmarkEnd w:id="0"/>
            <w:r w:rsidRPr="00EE5649">
              <w:rPr>
                <w:rFonts w:cs="Arial"/>
              </w:rPr>
              <w:t>and the efficiency of alternative organic soil amendment usage for growing resilient woody plants characteristic with high phenotypic plasticity in heavy clay soils</w:t>
            </w:r>
          </w:p>
          <w:p w14:paraId="4C9DB6C9" w14:textId="747F3B16" w:rsidR="00C37C63" w:rsidRPr="00EE5649" w:rsidRDefault="00C37C63" w:rsidP="00EE5649">
            <w:pPr>
              <w:pStyle w:val="0Nosaukums2"/>
            </w:pPr>
          </w:p>
        </w:tc>
      </w:tr>
      <w:tr w:rsidR="00CE7130" w:rsidRPr="00CE7130" w14:paraId="4073F88B" w14:textId="77777777" w:rsidTr="00C11491">
        <w:trPr>
          <w:trHeight w:val="1454"/>
        </w:trPr>
        <w:tc>
          <w:tcPr>
            <w:tcW w:w="9638" w:type="dxa"/>
            <w:vAlign w:val="center"/>
          </w:tcPr>
          <w:p w14:paraId="7525A691" w14:textId="500ABBA5" w:rsidR="00C11491" w:rsidRPr="00CE7130" w:rsidRDefault="00090989" w:rsidP="00090989">
            <w:pPr>
              <w:pStyle w:val="0TekstsLV12J"/>
              <w:jc w:val="center"/>
              <w:rPr>
                <w:noProof/>
              </w:rPr>
            </w:pPr>
            <w:r w:rsidRPr="0063676D">
              <w:rPr>
                <w:noProof/>
                <w:lang w:val="en-GB"/>
              </w:rPr>
              <w:drawing>
                <wp:inline distT="0" distB="0" distL="0" distR="0" wp14:anchorId="46CD7E23" wp14:editId="7A4E686B">
                  <wp:extent cx="1965960" cy="301016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998879" cy="3060565"/>
                          </a:xfrm>
                          <a:prstGeom prst="rect">
                            <a:avLst/>
                          </a:prstGeom>
                          <a:ln>
                            <a:noFill/>
                          </a:ln>
                          <a:effectLst>
                            <a:softEdge rad="112500"/>
                          </a:effectLst>
                        </pic:spPr>
                      </pic:pic>
                    </a:graphicData>
                  </a:graphic>
                </wp:inline>
              </w:drawing>
            </w:r>
          </w:p>
        </w:tc>
      </w:tr>
      <w:tr w:rsidR="00CE7130" w:rsidRPr="00CE7130" w14:paraId="5D13C8A6" w14:textId="77777777" w:rsidTr="009E06E7">
        <w:trPr>
          <w:trHeight w:val="670"/>
        </w:trPr>
        <w:tc>
          <w:tcPr>
            <w:tcW w:w="9638" w:type="dxa"/>
          </w:tcPr>
          <w:p w14:paraId="3AAF1C7D" w14:textId="77777777" w:rsidR="00EE5649" w:rsidRPr="005E2BF2" w:rsidRDefault="00EE5649" w:rsidP="009E06E7">
            <w:pPr>
              <w:rPr>
                <w:rFonts w:ascii="Arial Rounded MT Bold" w:hAnsi="Arial Rounded MT Bold" w:cs="Arial"/>
                <w:b/>
                <w:color w:val="002060"/>
                <w:sz w:val="32"/>
                <w:szCs w:val="28"/>
              </w:rPr>
            </w:pPr>
            <w:r w:rsidRPr="005E2BF2">
              <w:rPr>
                <w:rFonts w:ascii="Arial Rounded MT Bold" w:hAnsi="Arial Rounded MT Bold" w:cs="Arial"/>
                <w:b/>
                <w:color w:val="002060"/>
                <w:sz w:val="32"/>
                <w:szCs w:val="28"/>
              </w:rPr>
              <w:t xml:space="preserve">4.1. </w:t>
            </w:r>
            <w:proofErr w:type="spellStart"/>
            <w:r w:rsidRPr="005E2BF2">
              <w:rPr>
                <w:rFonts w:ascii="Arial Rounded MT Bold" w:hAnsi="Arial Rounded MT Bold" w:cs="Arial"/>
                <w:b/>
                <w:color w:val="002060"/>
                <w:sz w:val="32"/>
                <w:szCs w:val="28"/>
              </w:rPr>
              <w:t>Vegetation</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removal</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and</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tree</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harvesting</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technology</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trial</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with</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and</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without</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harvesting</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the</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biomass</w:t>
            </w:r>
            <w:proofErr w:type="spellEnd"/>
            <w:r w:rsidRPr="005E2BF2">
              <w:rPr>
                <w:rFonts w:ascii="Arial Rounded MT Bold" w:hAnsi="Arial Rounded MT Bold" w:cs="Arial"/>
                <w:b/>
                <w:color w:val="002060"/>
                <w:sz w:val="32"/>
                <w:szCs w:val="28"/>
              </w:rPr>
              <w:t xml:space="preserve"> – </w:t>
            </w:r>
            <w:proofErr w:type="spellStart"/>
            <w:r w:rsidRPr="005E2BF2">
              <w:rPr>
                <w:rFonts w:ascii="Arial Rounded MT Bold" w:hAnsi="Arial Rounded MT Bold" w:cs="Arial"/>
                <w:b/>
                <w:color w:val="002060"/>
                <w:sz w:val="32"/>
                <w:szCs w:val="28"/>
              </w:rPr>
              <w:t>soil</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preparation</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for</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the</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amendment</w:t>
            </w:r>
            <w:proofErr w:type="spellEnd"/>
            <w:r w:rsidRPr="005E2BF2">
              <w:rPr>
                <w:rFonts w:ascii="Arial Rounded MT Bold" w:hAnsi="Arial Rounded MT Bold" w:cs="Arial"/>
                <w:b/>
                <w:color w:val="002060"/>
                <w:sz w:val="32"/>
                <w:szCs w:val="28"/>
              </w:rPr>
              <w:t xml:space="preserve"> </w:t>
            </w:r>
            <w:proofErr w:type="spellStart"/>
            <w:r w:rsidRPr="005E2BF2">
              <w:rPr>
                <w:rFonts w:ascii="Arial Rounded MT Bold" w:hAnsi="Arial Rounded MT Bold" w:cs="Arial"/>
                <w:b/>
                <w:color w:val="002060"/>
                <w:sz w:val="32"/>
                <w:szCs w:val="28"/>
              </w:rPr>
              <w:t>trial</w:t>
            </w:r>
            <w:proofErr w:type="spellEnd"/>
          </w:p>
          <w:p w14:paraId="61D42894" w14:textId="77777777" w:rsidR="00EE5649" w:rsidRPr="005E2BF2" w:rsidRDefault="00EE5649" w:rsidP="009E06E7">
            <w:pPr>
              <w:rPr>
                <w:rFonts w:ascii="Arial Rounded MT Bold" w:hAnsi="Arial Rounded MT Bold" w:cs="Arial"/>
                <w:b/>
                <w:color w:val="002060"/>
                <w:sz w:val="32"/>
                <w:szCs w:val="28"/>
              </w:rPr>
            </w:pPr>
          </w:p>
          <w:p w14:paraId="3F9F4B2D" w14:textId="6AE4AD2B" w:rsidR="009E06E7" w:rsidRPr="005E2BF2" w:rsidRDefault="00EE5649" w:rsidP="009E06E7">
            <w:pPr>
              <w:rPr>
                <w:rFonts w:ascii="Arial" w:hAnsi="Arial" w:cs="Arial"/>
                <w:noProof/>
                <w:color w:val="002060"/>
              </w:rPr>
            </w:pPr>
            <w:r w:rsidRPr="005E2BF2">
              <w:rPr>
                <w:rFonts w:ascii="Arial" w:hAnsi="Arial" w:cs="Arial"/>
                <w:b/>
                <w:color w:val="002060"/>
                <w:sz w:val="32"/>
                <w:szCs w:val="28"/>
              </w:rPr>
              <w:t>4.1. Apauguma, kokaugu atvasāju novākšanas tehnoloģiju izmēģinājums ar un bez biomasas novākšanas – augsnes sagatavošana organiskā augsnes ielabošanas līdzekļa izmēģinājumiem</w:t>
            </w:r>
          </w:p>
        </w:tc>
      </w:tr>
    </w:tbl>
    <w:p w14:paraId="5AB24882" w14:textId="0FC5D259" w:rsidR="00FE2AC2" w:rsidRPr="00CE7130" w:rsidRDefault="009E06E7">
      <w:pPr>
        <w:rPr>
          <w:color w:val="002060"/>
        </w:rPr>
        <w:sectPr w:rsidR="00FE2AC2" w:rsidRPr="00CE7130">
          <w:headerReference w:type="default" r:id="rId9"/>
          <w:footerReference w:type="default" r:id="rId10"/>
          <w:pgSz w:w="11906" w:h="16838"/>
          <w:pgMar w:top="2484" w:right="1134" w:bottom="1398" w:left="1134" w:header="567" w:footer="567" w:gutter="0"/>
          <w:pgNumType w:fmt="none"/>
          <w:cols w:space="720"/>
          <w:formProt w:val="0"/>
          <w:docGrid w:linePitch="600" w:charSpace="32768"/>
        </w:sectPr>
      </w:pPr>
      <w:r w:rsidRPr="00CE7130">
        <w:rPr>
          <w:color w:val="002060"/>
        </w:rPr>
        <w:t xml:space="preserve"> </w:t>
      </w:r>
      <w:r w:rsidR="009934A4" w:rsidRPr="00CE7130">
        <w:rPr>
          <w:color w:val="002060"/>
        </w:rPr>
        <w:br w:type="page"/>
      </w:r>
    </w:p>
    <w:p w14:paraId="049479A9" w14:textId="1C47E23F" w:rsidR="00FE2AC2" w:rsidRDefault="002F2269">
      <w:pPr>
        <w:pStyle w:val="BodyText"/>
      </w:pPr>
      <w:r>
        <w:rPr>
          <w:noProof/>
        </w:rPr>
        <w:lastRenderedPageBreak/>
        <mc:AlternateContent>
          <mc:Choice Requires="wps">
            <w:drawing>
              <wp:anchor distT="45720" distB="45720" distL="114300" distR="114300" simplePos="0" relativeHeight="251659264" behindDoc="0" locked="0" layoutInCell="1" allowOverlap="1" wp14:anchorId="2787B5DD" wp14:editId="2DE6C0A9">
                <wp:simplePos x="0" y="0"/>
                <wp:positionH relativeFrom="margin">
                  <wp:align>left</wp:align>
                </wp:positionH>
                <wp:positionV relativeFrom="paragraph">
                  <wp:posOffset>3147060</wp:posOffset>
                </wp:positionV>
                <wp:extent cx="5113020" cy="1348740"/>
                <wp:effectExtent l="0" t="0" r="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3020" cy="1348740"/>
                        </a:xfrm>
                        <a:prstGeom prst="rect">
                          <a:avLst/>
                        </a:prstGeom>
                        <a:solidFill>
                          <a:srgbClr val="FFFFFF"/>
                        </a:solidFill>
                        <a:ln w="9525">
                          <a:noFill/>
                          <a:miter lim="800000"/>
                          <a:headEnd/>
                          <a:tailEnd/>
                        </a:ln>
                      </wps:spPr>
                      <wps:txbx>
                        <w:txbxContent>
                          <w:p w14:paraId="67BC2568" w14:textId="77777777" w:rsidR="009934A4" w:rsidRPr="00CE7130" w:rsidRDefault="009934A4">
                            <w:pPr>
                              <w:rPr>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E7130">
                              <w:rPr>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Autori:</w:t>
                            </w:r>
                          </w:p>
                          <w:p w14:paraId="37F3E258" w14:textId="77777777" w:rsidR="009934A4" w:rsidRPr="00CE7130" w:rsidRDefault="009934A4">
                            <w:pPr>
                              <w:rPr>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223F2276" w14:textId="41939469" w:rsidR="009934A4" w:rsidRPr="00CE7130" w:rsidRDefault="00EE5649">
                            <w:pPr>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Kristaps Makovskis</w:t>
                            </w:r>
                            <w:r w:rsidR="009934A4" w:rsidRPr="00CE7130">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w:t>
                            </w:r>
                            <w:r w:rsidR="00752BD5" w:rsidRPr="00CE7130">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apskats</w:t>
                            </w:r>
                            <w:r w:rsidR="009934A4" w:rsidRPr="00CE7130">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2CE3D538" w14:textId="659F335B" w:rsidR="009934A4" w:rsidRPr="00CE7130" w:rsidRDefault="009934A4">
                            <w:pPr>
                              <w:rPr>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E7130">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Dagnija Lazdiņa – teks</w:t>
                            </w:r>
                            <w:r w:rsidR="00752BD5" w:rsidRPr="00CE7130">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ta tehniskās korekcijas</w:t>
                            </w:r>
                            <w:r w:rsidRPr="00CE7130">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787B5DD" id="_x0000_t202" coordsize="21600,21600" o:spt="202" path="m,l,21600r21600,l21600,xe">
                <v:stroke joinstyle="miter"/>
                <v:path gradientshapeok="t" o:connecttype="rect"/>
              </v:shapetype>
              <v:shape id="Text Box 2" o:spid="_x0000_s1026" type="#_x0000_t202" style="position:absolute;left:0;text-align:left;margin-left:0;margin-top:247.8pt;width:402.6pt;height:106.2pt;z-index:251659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" stroked="f">
                <v:textbox>
                  <w:txbxContent>
                    <w:p w14:paraId="67BC2568" w14:textId="77777777" w:rsidR="009934A4" w:rsidRPr="00CE7130" w:rsidRDefault="009934A4">
                      <w:pPr>
                        <w:rPr>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E7130">
                        <w:rPr>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Autori:</w:t>
                      </w:r>
                    </w:p>
                    <w:p w14:paraId="37F3E258" w14:textId="77777777" w:rsidR="009934A4" w:rsidRPr="00CE7130" w:rsidRDefault="009934A4">
                      <w:pPr>
                        <w:rPr>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223F2276" w14:textId="41939469" w:rsidR="009934A4" w:rsidRPr="00CE7130" w:rsidRDefault="00EE5649">
                      <w:pPr>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Kristaps Makovskis</w:t>
                      </w:r>
                      <w:r w:rsidR="009934A4" w:rsidRPr="00CE7130">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w:t>
                      </w:r>
                      <w:r w:rsidR="00752BD5" w:rsidRPr="00CE7130">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apskats</w:t>
                      </w:r>
                      <w:r w:rsidR="009934A4" w:rsidRPr="00CE7130">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2CE3D538" w14:textId="659F335B" w:rsidR="009934A4" w:rsidRPr="00CE7130" w:rsidRDefault="009934A4">
                      <w:pPr>
                        <w:rPr>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E7130">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Dagnija Lazdiņa – teks</w:t>
                      </w:r>
                      <w:r w:rsidR="00752BD5" w:rsidRPr="00CE7130">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ta tehniskās korekcijas</w:t>
                      </w:r>
                      <w:r w:rsidRPr="00CE7130">
                        <w:rPr>
                          <w:rStyle w:val="fontstyle01"/>
                          <w:rFonts w:ascii="Arial" w:hAnsi="Arial" w:cs="Arial"/>
                          <w:color w:val="002060"/>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txbxContent>
                </v:textbox>
                <w10:wrap type="square" anchorx="margin"/>
              </v:shape>
            </w:pict>
          </mc:Fallback>
        </mc:AlternateContent>
      </w:r>
      <w:r>
        <w:rPr>
          <w:noProof/>
        </w:rPr>
        <w:drawing>
          <wp:anchor distT="0" distB="0" distL="114300" distR="114300" simplePos="0" relativeHeight="251663360" behindDoc="0" locked="0" layoutInCell="1" allowOverlap="1" wp14:anchorId="45F68315" wp14:editId="1D0FA77B">
            <wp:simplePos x="0" y="0"/>
            <wp:positionH relativeFrom="column">
              <wp:posOffset>4108450</wp:posOffset>
            </wp:positionH>
            <wp:positionV relativeFrom="paragraph">
              <wp:posOffset>5059680</wp:posOffset>
            </wp:positionV>
            <wp:extent cx="542290" cy="72898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ilava_logo.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2290" cy="7289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7C98CDE8" wp14:editId="0D202E47">
            <wp:simplePos x="0" y="0"/>
            <wp:positionH relativeFrom="margin">
              <wp:align>left</wp:align>
            </wp:positionH>
            <wp:positionV relativeFrom="paragraph">
              <wp:posOffset>5048250</wp:posOffset>
            </wp:positionV>
            <wp:extent cx="3825240" cy="858520"/>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25240" cy="85852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62336" behindDoc="0" locked="0" layoutInCell="1" allowOverlap="1" wp14:anchorId="269C09F9" wp14:editId="4B37676E">
                <wp:simplePos x="0" y="0"/>
                <wp:positionH relativeFrom="margin">
                  <wp:posOffset>-140970</wp:posOffset>
                </wp:positionH>
                <wp:positionV relativeFrom="paragraph">
                  <wp:posOffset>6187440</wp:posOffset>
                </wp:positionV>
                <wp:extent cx="6057900" cy="1404620"/>
                <wp:effectExtent l="0" t="0" r="0" b="9525"/>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1404620"/>
                        </a:xfrm>
                        <a:prstGeom prst="rect">
                          <a:avLst/>
                        </a:prstGeom>
                        <a:solidFill>
                          <a:srgbClr val="FFFFFF"/>
                        </a:solidFill>
                        <a:ln w="9525">
                          <a:noFill/>
                          <a:miter lim="800000"/>
                          <a:headEnd/>
                          <a:tailEnd/>
                        </a:ln>
                      </wps:spPr>
                      <wps:txbx>
                        <w:txbxContent>
                          <w:p w14:paraId="7331AD23" w14:textId="21617632" w:rsidR="009934A4" w:rsidRDefault="009934A4">
                            <w:pPr>
                              <w:rPr>
                                <w:rFonts w:ascii="Verdana-Bold" w:hAnsi="Verdana-Bold"/>
                                <w:b/>
                                <w:bCs/>
                                <w:color w:val="606060"/>
                                <w:sz w:val="20"/>
                                <w:szCs w:val="20"/>
                              </w:rPr>
                            </w:pPr>
                            <w:r w:rsidRPr="005D3EDB">
                              <w:rPr>
                                <w:rFonts w:ascii="Verdana-Bold" w:hAnsi="Verdana-Bold"/>
                                <w:b/>
                                <w:bCs/>
                                <w:color w:val="606060"/>
                                <w:sz w:val="20"/>
                                <w:szCs w:val="20"/>
                              </w:rPr>
                              <w:t xml:space="preserve">Materiāls </w:t>
                            </w:r>
                            <w:r w:rsidR="00CE7130">
                              <w:rPr>
                                <w:rFonts w:ascii="Verdana-Bold" w:hAnsi="Verdana-Bold"/>
                                <w:b/>
                                <w:bCs/>
                                <w:color w:val="606060"/>
                                <w:sz w:val="20"/>
                                <w:szCs w:val="20"/>
                              </w:rPr>
                              <w:t xml:space="preserve">angļu valodā </w:t>
                            </w:r>
                            <w:r w:rsidRPr="005D3EDB">
                              <w:rPr>
                                <w:rFonts w:ascii="Verdana-Bold" w:hAnsi="Verdana-Bold"/>
                                <w:b/>
                                <w:bCs/>
                                <w:color w:val="606060"/>
                                <w:sz w:val="20"/>
                                <w:szCs w:val="20"/>
                              </w:rPr>
                              <w:t xml:space="preserve">sagatavots </w:t>
                            </w:r>
                            <w:r w:rsidR="005E2BF2">
                              <w:rPr>
                                <w:rFonts w:ascii="Verdana-Bold" w:hAnsi="Verdana-Bold"/>
                                <w:b/>
                                <w:bCs/>
                                <w:color w:val="606060"/>
                                <w:sz w:val="20"/>
                                <w:szCs w:val="20"/>
                              </w:rPr>
                              <w:t>veicot biomasas novākšanas pētījums Skrīveru novada  “</w:t>
                            </w:r>
                            <w:proofErr w:type="spellStart"/>
                            <w:r w:rsidR="005E2BF2">
                              <w:rPr>
                                <w:rFonts w:ascii="Verdana-Bold" w:hAnsi="Verdana-Bold"/>
                                <w:b/>
                                <w:bCs/>
                                <w:color w:val="606060"/>
                                <w:sz w:val="20"/>
                                <w:szCs w:val="20"/>
                              </w:rPr>
                              <w:t>Pardenčos</w:t>
                            </w:r>
                            <w:proofErr w:type="spellEnd"/>
                            <w:r w:rsidR="005E2BF2">
                              <w:rPr>
                                <w:rFonts w:ascii="Verdana-Bold" w:hAnsi="Verdana-Bold"/>
                                <w:b/>
                                <w:bCs/>
                                <w:color w:val="606060"/>
                                <w:sz w:val="20"/>
                                <w:szCs w:val="20"/>
                              </w:rPr>
                              <w:t xml:space="preserve">”  </w:t>
                            </w:r>
                            <w:r w:rsidRPr="005D3EDB">
                              <w:rPr>
                                <w:rFonts w:ascii="Verdana-Bold" w:hAnsi="Verdana-Bold"/>
                                <w:b/>
                                <w:bCs/>
                                <w:color w:val="606060"/>
                                <w:sz w:val="20"/>
                                <w:szCs w:val="20"/>
                              </w:rPr>
                              <w:t>īstenojot  pētījumu: Inovatīvu Baltā vītola-daudzgadīgo zālaugu agromežsaimniecības sistēmu ierīkošana ar koksnes pelnu un</w:t>
                            </w:r>
                            <w:r w:rsidRPr="005D3EDB">
                              <w:rPr>
                                <w:rFonts w:ascii="Verdana-Bold" w:hAnsi="Verdana-Bold"/>
                                <w:b/>
                                <w:bCs/>
                                <w:color w:val="606060"/>
                                <w:sz w:val="20"/>
                                <w:szCs w:val="20"/>
                              </w:rPr>
                              <w:br/>
                              <w:t xml:space="preserve">mazāk pieprasīto kūdras frakciju maisījumiem ielabotās marginālās </w:t>
                            </w:r>
                            <w:proofErr w:type="spellStart"/>
                            <w:r w:rsidRPr="005D3EDB">
                              <w:rPr>
                                <w:rFonts w:ascii="Verdana-Bold" w:hAnsi="Verdana-Bold"/>
                                <w:b/>
                                <w:bCs/>
                                <w:color w:val="606060"/>
                                <w:sz w:val="20"/>
                                <w:szCs w:val="20"/>
                              </w:rPr>
                              <w:t>minerālaugsnēs</w:t>
                            </w:r>
                            <w:proofErr w:type="spellEnd"/>
                            <w:r>
                              <w:rPr>
                                <w:rFonts w:ascii="Verdana-Bold" w:hAnsi="Verdana-Bold"/>
                                <w:b/>
                                <w:bCs/>
                                <w:color w:val="606060"/>
                                <w:sz w:val="20"/>
                                <w:szCs w:val="20"/>
                              </w:rPr>
                              <w:t xml:space="preserve"> </w:t>
                            </w:r>
                          </w:p>
                          <w:p w14:paraId="53CC0C27" w14:textId="77777777" w:rsidR="009934A4" w:rsidRPr="005D3EDB" w:rsidRDefault="009934A4">
                            <w:pPr>
                              <w:rPr>
                                <w:sz w:val="20"/>
                                <w:szCs w:val="20"/>
                              </w:rPr>
                            </w:pPr>
                            <w:r w:rsidRPr="005D3EDB">
                              <w:rPr>
                                <w:rFonts w:ascii="Verdana" w:hAnsi="Verdana"/>
                                <w:color w:val="667465"/>
                                <w:sz w:val="20"/>
                                <w:szCs w:val="20"/>
                              </w:rPr>
                              <w:t>Programma "Izaugsme un nodarbinātība" specifiskais atbalsta mērķis 1.1.1. "Palielināt Latvijas zinātnisko institūciju</w:t>
                            </w:r>
                            <w:r>
                              <w:rPr>
                                <w:rFonts w:ascii="Verdana" w:hAnsi="Verdana"/>
                                <w:color w:val="667465"/>
                                <w:sz w:val="20"/>
                                <w:szCs w:val="20"/>
                              </w:rPr>
                              <w:t xml:space="preserve"> </w:t>
                            </w:r>
                            <w:r w:rsidRPr="005D3EDB">
                              <w:rPr>
                                <w:rFonts w:ascii="Verdana" w:hAnsi="Verdana"/>
                                <w:color w:val="667465"/>
                                <w:sz w:val="20"/>
                                <w:szCs w:val="20"/>
                              </w:rPr>
                              <w:t>pētniecisko un inovatīvo kapacitāti un spēju piesaistīt ārējo finansējumu, ieguldot cilvēkresursos un infrastruktūrā"</w:t>
                            </w:r>
                            <w:r w:rsidRPr="005D3EDB">
                              <w:rPr>
                                <w:rFonts w:ascii="Verdana" w:hAnsi="Verdana"/>
                                <w:color w:val="667465"/>
                                <w:sz w:val="20"/>
                                <w:szCs w:val="20"/>
                              </w:rPr>
                              <w:br/>
                              <w:t>pasākums 1.1.1.1. "Praktiskas ievirzes pētījumi", 3. kārta Nr. 1.1.1.1/19/A/112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9C09F9" id="_x0000_s1027" type="#_x0000_t202" style="position:absolute;left:0;text-align:left;margin-left:-11.1pt;margin-top:487.2pt;width:477pt;height:110.6pt;z-index:2516623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" stroked="f">
                <v:textbox style="mso-fit-shape-to-text:t">
                  <w:txbxContent>
                    <w:p w14:paraId="7331AD23" w14:textId="21617632" w:rsidR="009934A4" w:rsidRDefault="009934A4">
                      <w:pPr>
                        <w:rPr>
                          <w:rFonts w:ascii="Verdana-Bold" w:hAnsi="Verdana-Bold"/>
                          <w:b/>
                          <w:bCs/>
                          <w:color w:val="606060"/>
                          <w:sz w:val="20"/>
                          <w:szCs w:val="20"/>
                        </w:rPr>
                      </w:pPr>
                      <w:r w:rsidRPr="005D3EDB">
                        <w:rPr>
                          <w:rFonts w:ascii="Verdana-Bold" w:hAnsi="Verdana-Bold"/>
                          <w:b/>
                          <w:bCs/>
                          <w:color w:val="606060"/>
                          <w:sz w:val="20"/>
                          <w:szCs w:val="20"/>
                        </w:rPr>
                        <w:t xml:space="preserve">Materiāls </w:t>
                      </w:r>
                      <w:r w:rsidR="00CE7130">
                        <w:rPr>
                          <w:rFonts w:ascii="Verdana-Bold" w:hAnsi="Verdana-Bold"/>
                          <w:b/>
                          <w:bCs/>
                          <w:color w:val="606060"/>
                          <w:sz w:val="20"/>
                          <w:szCs w:val="20"/>
                        </w:rPr>
                        <w:t xml:space="preserve">angļu valodā </w:t>
                      </w:r>
                      <w:r w:rsidRPr="005D3EDB">
                        <w:rPr>
                          <w:rFonts w:ascii="Verdana-Bold" w:hAnsi="Verdana-Bold"/>
                          <w:b/>
                          <w:bCs/>
                          <w:color w:val="606060"/>
                          <w:sz w:val="20"/>
                          <w:szCs w:val="20"/>
                        </w:rPr>
                        <w:t xml:space="preserve">sagatavots </w:t>
                      </w:r>
                      <w:r w:rsidR="005E2BF2">
                        <w:rPr>
                          <w:rFonts w:ascii="Verdana-Bold" w:hAnsi="Verdana-Bold"/>
                          <w:b/>
                          <w:bCs/>
                          <w:color w:val="606060"/>
                          <w:sz w:val="20"/>
                          <w:szCs w:val="20"/>
                        </w:rPr>
                        <w:t>veicot biomasas novākšanas pētījums Skrīveru novada  “</w:t>
                      </w:r>
                      <w:proofErr w:type="spellStart"/>
                      <w:r w:rsidR="005E2BF2">
                        <w:rPr>
                          <w:rFonts w:ascii="Verdana-Bold" w:hAnsi="Verdana-Bold"/>
                          <w:b/>
                          <w:bCs/>
                          <w:color w:val="606060"/>
                          <w:sz w:val="20"/>
                          <w:szCs w:val="20"/>
                        </w:rPr>
                        <w:t>Pardenčos</w:t>
                      </w:r>
                      <w:proofErr w:type="spellEnd"/>
                      <w:r w:rsidR="005E2BF2">
                        <w:rPr>
                          <w:rFonts w:ascii="Verdana-Bold" w:hAnsi="Verdana-Bold"/>
                          <w:b/>
                          <w:bCs/>
                          <w:color w:val="606060"/>
                          <w:sz w:val="20"/>
                          <w:szCs w:val="20"/>
                        </w:rPr>
                        <w:t xml:space="preserve">”  </w:t>
                      </w:r>
                      <w:r w:rsidRPr="005D3EDB">
                        <w:rPr>
                          <w:rFonts w:ascii="Verdana-Bold" w:hAnsi="Verdana-Bold"/>
                          <w:b/>
                          <w:bCs/>
                          <w:color w:val="606060"/>
                          <w:sz w:val="20"/>
                          <w:szCs w:val="20"/>
                        </w:rPr>
                        <w:t>īstenojot  pētījumu: Inovatīvu Baltā vītola-daudzgadīgo zālaugu agromežsaimniecības sistēmu ierīkošana ar koksnes pelnu un</w:t>
                      </w:r>
                      <w:r w:rsidRPr="005D3EDB">
                        <w:rPr>
                          <w:rFonts w:ascii="Verdana-Bold" w:hAnsi="Verdana-Bold"/>
                          <w:b/>
                          <w:bCs/>
                          <w:color w:val="606060"/>
                          <w:sz w:val="20"/>
                          <w:szCs w:val="20"/>
                        </w:rPr>
                        <w:br/>
                        <w:t xml:space="preserve">mazāk pieprasīto kūdras frakciju maisījumiem ielabotās marginālās </w:t>
                      </w:r>
                      <w:proofErr w:type="spellStart"/>
                      <w:r w:rsidRPr="005D3EDB">
                        <w:rPr>
                          <w:rFonts w:ascii="Verdana-Bold" w:hAnsi="Verdana-Bold"/>
                          <w:b/>
                          <w:bCs/>
                          <w:color w:val="606060"/>
                          <w:sz w:val="20"/>
                          <w:szCs w:val="20"/>
                        </w:rPr>
                        <w:t>minerālaugsnēs</w:t>
                      </w:r>
                      <w:proofErr w:type="spellEnd"/>
                      <w:r>
                        <w:rPr>
                          <w:rFonts w:ascii="Verdana-Bold" w:hAnsi="Verdana-Bold"/>
                          <w:b/>
                          <w:bCs/>
                          <w:color w:val="606060"/>
                          <w:sz w:val="20"/>
                          <w:szCs w:val="20"/>
                        </w:rPr>
                        <w:t xml:space="preserve"> </w:t>
                      </w:r>
                    </w:p>
                    <w:p w14:paraId="53CC0C27" w14:textId="77777777" w:rsidR="009934A4" w:rsidRPr="005D3EDB" w:rsidRDefault="009934A4">
                      <w:pPr>
                        <w:rPr>
                          <w:sz w:val="20"/>
                          <w:szCs w:val="20"/>
                        </w:rPr>
                      </w:pPr>
                      <w:r w:rsidRPr="005D3EDB">
                        <w:rPr>
                          <w:rFonts w:ascii="Verdana" w:hAnsi="Verdana"/>
                          <w:color w:val="667465"/>
                          <w:sz w:val="20"/>
                          <w:szCs w:val="20"/>
                        </w:rPr>
                        <w:t>Programma "Izaugsme un nodarbinātība" specifiskais atbalsta mērķis 1.1.1. "Palielināt Latvijas zinātnisko institūciju</w:t>
                      </w:r>
                      <w:r>
                        <w:rPr>
                          <w:rFonts w:ascii="Verdana" w:hAnsi="Verdana"/>
                          <w:color w:val="667465"/>
                          <w:sz w:val="20"/>
                          <w:szCs w:val="20"/>
                        </w:rPr>
                        <w:t xml:space="preserve"> </w:t>
                      </w:r>
                      <w:r w:rsidRPr="005D3EDB">
                        <w:rPr>
                          <w:rFonts w:ascii="Verdana" w:hAnsi="Verdana"/>
                          <w:color w:val="667465"/>
                          <w:sz w:val="20"/>
                          <w:szCs w:val="20"/>
                        </w:rPr>
                        <w:t>pētniecisko un inovatīvo kapacitāti un spēju piesaistīt ārējo finansējumu, ieguldot cilvēkresursos un infrastruktūrā"</w:t>
                      </w:r>
                      <w:r w:rsidRPr="005D3EDB">
                        <w:rPr>
                          <w:rFonts w:ascii="Verdana" w:hAnsi="Verdana"/>
                          <w:color w:val="667465"/>
                          <w:sz w:val="20"/>
                          <w:szCs w:val="20"/>
                        </w:rPr>
                        <w:br/>
                        <w:t>pasākums 1.1.1.1. "Praktiskas ievirzes pētījumi", 3. kārta Nr. 1.1.1.1/19/A/112</w:t>
                      </w:r>
                    </w:p>
                  </w:txbxContent>
                </v:textbox>
                <w10:wrap type="square" anchorx="margin"/>
              </v:shape>
            </w:pict>
          </mc:Fallback>
        </mc:AlternateContent>
      </w:r>
    </w:p>
    <w:p w14:paraId="4F0BFCB2" w14:textId="5F83D387" w:rsidR="006D2BE1" w:rsidRPr="00B43CE2" w:rsidRDefault="00EE5649" w:rsidP="00AE5A4D">
      <w:pPr>
        <w:pStyle w:val="Heading1beznumura"/>
        <w:rPr>
          <w:rFonts w:ascii="Ariel" w:hAnsi="Ariel"/>
          <w:color w:val="2F5496" w:themeColor="accent1" w:themeShade="BF"/>
          <w:lang w:val="en-GB"/>
        </w:rPr>
      </w:pPr>
      <w:r w:rsidRPr="00B43CE2">
        <w:rPr>
          <w:rFonts w:ascii="Ariel" w:hAnsi="Ariel"/>
          <w:color w:val="2F5496" w:themeColor="accent1" w:themeShade="BF"/>
          <w:lang w:val="en-GB"/>
        </w:rPr>
        <w:lastRenderedPageBreak/>
        <w:t>Introduction</w:t>
      </w:r>
    </w:p>
    <w:p w14:paraId="1A6543CC" w14:textId="5F56D941" w:rsidR="00523E05" w:rsidRDefault="00523E05" w:rsidP="00523E05">
      <w:pPr>
        <w:pStyle w:val="0TekstsLV12J"/>
        <w:rPr>
          <w:lang w:val="en-GB"/>
        </w:rPr>
      </w:pPr>
    </w:p>
    <w:p w14:paraId="21D96C14" w14:textId="46B91E40" w:rsidR="00EE5649" w:rsidRDefault="00EE5649" w:rsidP="009A0559">
      <w:pPr>
        <w:pStyle w:val="0TekstsLV12J"/>
        <w:rPr>
          <w:lang w:val="en-GB"/>
        </w:rPr>
      </w:pPr>
      <w:r>
        <w:rPr>
          <w:lang w:val="en-GB"/>
        </w:rPr>
        <w:t xml:space="preserve">The results and data were </w:t>
      </w:r>
      <w:r w:rsidR="009A0559">
        <w:rPr>
          <w:lang w:val="en-GB"/>
        </w:rPr>
        <w:t xml:space="preserve">gathered in collaboration with </w:t>
      </w:r>
      <w:r w:rsidR="009A0559" w:rsidRPr="009A0559">
        <w:rPr>
          <w:lang w:val="en-GB"/>
        </w:rPr>
        <w:t>Rural development program project</w:t>
      </w:r>
      <w:r w:rsidR="009A0559">
        <w:rPr>
          <w:lang w:val="en-GB"/>
        </w:rPr>
        <w:t xml:space="preserve"> </w:t>
      </w:r>
      <w:r w:rsidR="009A0559" w:rsidRPr="009A0559">
        <w:rPr>
          <w:lang w:val="en-GB"/>
        </w:rPr>
        <w:t>“Cooperation” (16.1) project “Development of harvester prototype for harvesting and biofuel</w:t>
      </w:r>
      <w:r w:rsidR="009A0559">
        <w:rPr>
          <w:lang w:val="en-GB"/>
        </w:rPr>
        <w:t xml:space="preserve"> </w:t>
      </w:r>
      <w:r w:rsidR="009A0559" w:rsidRPr="009A0559">
        <w:rPr>
          <w:lang w:val="en-GB"/>
        </w:rPr>
        <w:t>production in short rotation coppice plantations” (agreement No. 19-00-A01620-000089).</w:t>
      </w:r>
      <w:r w:rsidR="00644140">
        <w:rPr>
          <w:lang w:val="en-GB"/>
        </w:rPr>
        <w:t xml:space="preserve"> In he</w:t>
      </w:r>
    </w:p>
    <w:p w14:paraId="46CA61BB" w14:textId="7C13D9AD" w:rsidR="0045690F" w:rsidRDefault="0045690F" w:rsidP="009A0559">
      <w:pPr>
        <w:pStyle w:val="0TekstsLV12J"/>
        <w:rPr>
          <w:lang w:val="en-GB"/>
        </w:rPr>
      </w:pPr>
    </w:p>
    <w:p w14:paraId="04B236C7" w14:textId="421D2E33" w:rsidR="0045690F" w:rsidRDefault="0045690F" w:rsidP="00B43CE2">
      <w:pPr>
        <w:pStyle w:val="0Nosaukums1"/>
        <w:rPr>
          <w:rFonts w:ascii="Ariel" w:hAnsi="Ariel"/>
          <w:color w:val="2F5496" w:themeColor="accent1" w:themeShade="BF"/>
          <w:lang w:val="en-GB"/>
        </w:rPr>
      </w:pPr>
      <w:r w:rsidRPr="00B43CE2">
        <w:rPr>
          <w:rFonts w:ascii="Ariel" w:hAnsi="Ariel"/>
          <w:color w:val="2F5496" w:themeColor="accent1" w:themeShade="BF"/>
          <w:lang w:val="en-GB"/>
        </w:rPr>
        <w:t>Met</w:t>
      </w:r>
      <w:r w:rsidR="00B43CE2" w:rsidRPr="00B43CE2">
        <w:rPr>
          <w:rFonts w:ascii="Ariel" w:hAnsi="Ariel"/>
          <w:color w:val="2F5496" w:themeColor="accent1" w:themeShade="BF"/>
          <w:lang w:val="en-GB"/>
        </w:rPr>
        <w:t>ho</w:t>
      </w:r>
      <w:r w:rsidR="00D94DE5">
        <w:rPr>
          <w:rFonts w:ascii="Ariel" w:hAnsi="Ariel"/>
          <w:color w:val="2F5496" w:themeColor="accent1" w:themeShade="BF"/>
          <w:lang w:val="en-GB"/>
        </w:rPr>
        <w:t>dology</w:t>
      </w:r>
    </w:p>
    <w:p w14:paraId="4024A0B4" w14:textId="77777777" w:rsidR="00D94DE5" w:rsidRDefault="00D94DE5" w:rsidP="00B43CE2">
      <w:pPr>
        <w:pStyle w:val="0Nosaukums1"/>
        <w:rPr>
          <w:rFonts w:ascii="Ariel" w:hAnsi="Ariel"/>
          <w:color w:val="2F5496" w:themeColor="accent1" w:themeShade="BF"/>
          <w:lang w:val="en-GB"/>
        </w:rPr>
      </w:pPr>
    </w:p>
    <w:p w14:paraId="10446C92" w14:textId="77777777" w:rsidR="00DA3B6C" w:rsidRPr="00DA3B6C" w:rsidRDefault="006B498A" w:rsidP="00DA3B6C">
      <w:pPr>
        <w:pStyle w:val="0TekstsLV12J"/>
        <w:rPr>
          <w:lang w:val="en-GB"/>
        </w:rPr>
      </w:pPr>
      <w:r w:rsidRPr="006B498A">
        <w:rPr>
          <w:lang w:val="en-GB"/>
        </w:rPr>
        <w:t xml:space="preserve">The study was carried </w:t>
      </w:r>
      <w:r>
        <w:rPr>
          <w:lang w:val="en-GB"/>
        </w:rPr>
        <w:t>in willow plantations, which was established in</w:t>
      </w:r>
      <w:r w:rsidR="00DA3B6C">
        <w:rPr>
          <w:lang w:val="en-GB"/>
        </w:rPr>
        <w:t xml:space="preserve"> 2011 in</w:t>
      </w:r>
      <w:r>
        <w:rPr>
          <w:lang w:val="en-GB"/>
        </w:rPr>
        <w:t xml:space="preserve"> another ERDF project: </w:t>
      </w:r>
      <w:r w:rsidRPr="006B498A">
        <w:rPr>
          <w:lang w:val="en-GB"/>
        </w:rPr>
        <w:t>out as part of the ERD</w:t>
      </w:r>
      <w:r>
        <w:rPr>
          <w:lang w:val="en-GB"/>
        </w:rPr>
        <w:t xml:space="preserve">F project: </w:t>
      </w:r>
      <w:r w:rsidRPr="006B498A">
        <w:rPr>
          <w:lang w:val="en-GB"/>
        </w:rPr>
        <w:t>"</w:t>
      </w:r>
      <w:r w:rsidR="00DA3B6C" w:rsidRPr="00DA3B6C">
        <w:rPr>
          <w:lang w:val="en-GB"/>
        </w:rPr>
        <w:t xml:space="preserve"> "Development of establishment and</w:t>
      </w:r>
    </w:p>
    <w:p w14:paraId="4ECE3FFB" w14:textId="20A72D1B" w:rsidR="00B43CE2" w:rsidRDefault="00DA3B6C" w:rsidP="00DA3B6C">
      <w:pPr>
        <w:pStyle w:val="0TekstsLV12J"/>
        <w:rPr>
          <w:lang w:val="en-GB"/>
        </w:rPr>
      </w:pPr>
      <w:r w:rsidRPr="00DA3B6C">
        <w:rPr>
          <w:lang w:val="en-GB"/>
        </w:rPr>
        <w:t>management models of multifunctional deciduous tree and energy plant plantations</w:t>
      </w:r>
      <w:r w:rsidR="006B498A" w:rsidRPr="006B498A">
        <w:rPr>
          <w:lang w:val="en-GB"/>
        </w:rPr>
        <w:t>" (No. 2010/0268/2DP/2.1.1.2.0/10/APIA/VIAA/118)</w:t>
      </w:r>
      <w:r>
        <w:rPr>
          <w:lang w:val="en-GB"/>
        </w:rPr>
        <w:t xml:space="preserve">. Work methods were tested in willow fields, where planted tree density was </w:t>
      </w:r>
      <w:r w:rsidR="00B76640">
        <w:rPr>
          <w:lang w:val="en-GB"/>
        </w:rPr>
        <w:t>17 424</w:t>
      </w:r>
      <w:r>
        <w:rPr>
          <w:lang w:val="en-GB"/>
        </w:rPr>
        <w:t xml:space="preserve"> </w:t>
      </w:r>
      <w:r w:rsidR="00B76640">
        <w:rPr>
          <w:lang w:val="en-GB"/>
        </w:rPr>
        <w:t>cuttings</w:t>
      </w:r>
      <w:r>
        <w:rPr>
          <w:lang w:val="en-GB"/>
        </w:rPr>
        <w:t xml:space="preserve"> ha</w:t>
      </w:r>
      <w:r w:rsidRPr="00DA3B6C">
        <w:rPr>
          <w:vertAlign w:val="superscript"/>
          <w:lang w:val="en-GB"/>
        </w:rPr>
        <w:t>-1</w:t>
      </w:r>
      <w:r>
        <w:rPr>
          <w:lang w:val="en-GB"/>
        </w:rPr>
        <w:t xml:space="preserve">, willows were planted in double rows with 0.75 m distance, distance between shoots 0.5 m and distance between double row </w:t>
      </w:r>
      <w:r w:rsidR="00B76640">
        <w:rPr>
          <w:lang w:val="en-GB"/>
        </w:rPr>
        <w:t>centres</w:t>
      </w:r>
      <w:r>
        <w:rPr>
          <w:lang w:val="en-GB"/>
        </w:rPr>
        <w:t xml:space="preserve"> is 2.2 meters. </w:t>
      </w:r>
    </w:p>
    <w:p w14:paraId="367D35E1" w14:textId="24CFA2A1" w:rsidR="00D94DE5" w:rsidRDefault="00DA3B6C" w:rsidP="00DA3B6C">
      <w:pPr>
        <w:pStyle w:val="0TekstsLV12J"/>
        <w:rPr>
          <w:lang w:val="en-GB"/>
        </w:rPr>
      </w:pPr>
      <w:r>
        <w:rPr>
          <w:lang w:val="en-GB"/>
        </w:rPr>
        <w:t>Harvesting productivity was tested in</w:t>
      </w:r>
      <w:r w:rsidR="00090989">
        <w:rPr>
          <w:lang w:val="en-GB"/>
        </w:rPr>
        <w:t xml:space="preserve"> small overgrowth (1-year-old willow plantations)</w:t>
      </w:r>
      <w:r>
        <w:rPr>
          <w:lang w:val="en-GB"/>
        </w:rPr>
        <w:t>,</w:t>
      </w:r>
      <w:r w:rsidR="00090989">
        <w:rPr>
          <w:lang w:val="en-GB"/>
        </w:rPr>
        <w:t xml:space="preserve"> medium overgrowth (3-year-old willow plantations) and heavy overgrowth (5-year-old willow plantations). Plantations were </w:t>
      </w:r>
      <w:r>
        <w:rPr>
          <w:lang w:val="en-GB"/>
        </w:rPr>
        <w:t>harvested before at least once. Mean single shoot length was</w:t>
      </w:r>
      <w:r w:rsidR="007E530F">
        <w:rPr>
          <w:lang w:val="en-GB"/>
        </w:rPr>
        <w:t xml:space="preserve"> </w:t>
      </w:r>
      <w:r>
        <w:rPr>
          <w:lang w:val="en-GB"/>
        </w:rPr>
        <w:t>1.5 m (</w:t>
      </w:r>
      <w:r w:rsidR="00090989">
        <w:rPr>
          <w:lang w:val="en-GB"/>
        </w:rPr>
        <w:t>small overgrowth</w:t>
      </w:r>
      <w:r>
        <w:rPr>
          <w:lang w:val="en-GB"/>
        </w:rPr>
        <w:t>), 3.2 m (</w:t>
      </w:r>
      <w:r w:rsidR="00090989">
        <w:rPr>
          <w:lang w:val="en-GB"/>
        </w:rPr>
        <w:t>medium overgrowth</w:t>
      </w:r>
      <w:r>
        <w:rPr>
          <w:lang w:val="en-GB"/>
        </w:rPr>
        <w:t>) and 6.3 (</w:t>
      </w:r>
      <w:r w:rsidR="00090989">
        <w:rPr>
          <w:lang w:val="en-GB"/>
        </w:rPr>
        <w:t>heavy overgrowth</w:t>
      </w:r>
      <w:r>
        <w:rPr>
          <w:lang w:val="en-GB"/>
        </w:rPr>
        <w:t>), with above ground biomass 4.5 t ha</w:t>
      </w:r>
      <w:r w:rsidRPr="00DA3B6C">
        <w:rPr>
          <w:vertAlign w:val="superscript"/>
          <w:lang w:val="en-GB"/>
        </w:rPr>
        <w:t>-1</w:t>
      </w:r>
      <w:r>
        <w:rPr>
          <w:lang w:val="en-GB"/>
        </w:rPr>
        <w:t xml:space="preserve"> (</w:t>
      </w:r>
      <w:r w:rsidR="00090989">
        <w:rPr>
          <w:lang w:val="en-GB"/>
        </w:rPr>
        <w:t>small overgrowth</w:t>
      </w:r>
      <w:r>
        <w:rPr>
          <w:lang w:val="en-GB"/>
        </w:rPr>
        <w:t>), 16.3 t ha</w:t>
      </w:r>
      <w:r w:rsidRPr="00DA3B6C">
        <w:rPr>
          <w:vertAlign w:val="superscript"/>
          <w:lang w:val="en-GB"/>
        </w:rPr>
        <w:t>-1</w:t>
      </w:r>
      <w:r>
        <w:rPr>
          <w:lang w:val="en-GB"/>
        </w:rPr>
        <w:t xml:space="preserve"> (</w:t>
      </w:r>
      <w:r w:rsidR="00090989">
        <w:rPr>
          <w:lang w:val="en-GB"/>
        </w:rPr>
        <w:t>medium overgrowth</w:t>
      </w:r>
      <w:r>
        <w:rPr>
          <w:lang w:val="en-GB"/>
        </w:rPr>
        <w:t>) and 40.9 t ha</w:t>
      </w:r>
      <w:r w:rsidRPr="00DA3B6C">
        <w:rPr>
          <w:vertAlign w:val="superscript"/>
          <w:lang w:val="en-GB"/>
        </w:rPr>
        <w:t>-1</w:t>
      </w:r>
      <w:r>
        <w:rPr>
          <w:lang w:val="en-GB"/>
        </w:rPr>
        <w:t xml:space="preserve"> (</w:t>
      </w:r>
      <w:r w:rsidR="00090989">
        <w:rPr>
          <w:lang w:val="en-GB"/>
        </w:rPr>
        <w:t>heavy overgrowth</w:t>
      </w:r>
      <w:r>
        <w:rPr>
          <w:lang w:val="en-GB"/>
        </w:rPr>
        <w:t xml:space="preserve">). </w:t>
      </w:r>
    </w:p>
    <w:p w14:paraId="5E1BB934" w14:textId="3FF61626" w:rsidR="00D94DE5" w:rsidRDefault="00D94DE5" w:rsidP="00D94DE5">
      <w:pPr>
        <w:pStyle w:val="0TekstsLV12J"/>
        <w:rPr>
          <w:lang w:val="en-GB"/>
        </w:rPr>
      </w:pPr>
      <w:r w:rsidRPr="00D94DE5">
        <w:rPr>
          <w:lang w:val="en-GB"/>
        </w:rPr>
        <w:t xml:space="preserve">The research </w:t>
      </w:r>
      <w:r w:rsidR="008E6E26" w:rsidRPr="00D94DE5">
        <w:rPr>
          <w:lang w:val="en-GB"/>
        </w:rPr>
        <w:t>uses</w:t>
      </w:r>
      <w:r w:rsidRPr="00D94DE5">
        <w:rPr>
          <w:lang w:val="en-GB"/>
        </w:rPr>
        <w:t xml:space="preserve"> a prototype of a small tree harvester</w:t>
      </w:r>
      <w:r w:rsidR="009C1092">
        <w:rPr>
          <w:lang w:val="en-GB"/>
        </w:rPr>
        <w:t xml:space="preserve"> </w:t>
      </w:r>
      <w:r w:rsidRPr="00D94DE5">
        <w:rPr>
          <w:lang w:val="en-GB"/>
        </w:rPr>
        <w:t>installed on MTZ</w:t>
      </w:r>
      <w:r>
        <w:rPr>
          <w:lang w:val="en-GB"/>
        </w:rPr>
        <w:t xml:space="preserve"> </w:t>
      </w:r>
      <w:r w:rsidRPr="00D94DE5">
        <w:rPr>
          <w:lang w:val="en-GB"/>
        </w:rPr>
        <w:t>82 tractor</w:t>
      </w:r>
      <w:r>
        <w:rPr>
          <w:lang w:val="en-GB"/>
        </w:rPr>
        <w:t xml:space="preserve"> (Figure 1)</w:t>
      </w:r>
      <w:r w:rsidRPr="00D94DE5">
        <w:rPr>
          <w:lang w:val="en-GB"/>
        </w:rPr>
        <w:t>. The harvester consists of 3 elements - the header, which</w:t>
      </w:r>
      <w:r>
        <w:rPr>
          <w:lang w:val="en-GB"/>
        </w:rPr>
        <w:t xml:space="preserve"> </w:t>
      </w:r>
      <w:r w:rsidRPr="00D94DE5">
        <w:rPr>
          <w:lang w:val="en-GB"/>
        </w:rPr>
        <w:t>collect small trees in a bundle, the subframe fixed under the tractor,</w:t>
      </w:r>
      <w:r>
        <w:rPr>
          <w:lang w:val="en-GB"/>
        </w:rPr>
        <w:t xml:space="preserve"> </w:t>
      </w:r>
      <w:r w:rsidRPr="00D94DE5">
        <w:rPr>
          <w:lang w:val="en-GB"/>
        </w:rPr>
        <w:t>at the same time covering the less protected parts of the tractor and designing</w:t>
      </w:r>
      <w:r>
        <w:rPr>
          <w:lang w:val="en-GB"/>
        </w:rPr>
        <w:t xml:space="preserve"> </w:t>
      </w:r>
      <w:r w:rsidRPr="00D94DE5">
        <w:rPr>
          <w:lang w:val="en-GB"/>
        </w:rPr>
        <w:t>bunch of shoots for cutting and splitting. Making a bundle,</w:t>
      </w:r>
      <w:r>
        <w:rPr>
          <w:lang w:val="en-GB"/>
        </w:rPr>
        <w:t xml:space="preserve"> </w:t>
      </w:r>
      <w:r w:rsidRPr="00D94DE5">
        <w:rPr>
          <w:lang w:val="en-GB"/>
        </w:rPr>
        <w:t>using the gravity of the machinery is the main harvester developed</w:t>
      </w:r>
      <w:r>
        <w:rPr>
          <w:lang w:val="en-GB"/>
        </w:rPr>
        <w:t xml:space="preserve"> </w:t>
      </w:r>
      <w:r w:rsidRPr="00D94DE5">
        <w:rPr>
          <w:lang w:val="en-GB"/>
        </w:rPr>
        <w:t>advantage, because it allows to significantly reduce the force needed to</w:t>
      </w:r>
      <w:r>
        <w:rPr>
          <w:lang w:val="en-GB"/>
        </w:rPr>
        <w:t xml:space="preserve"> </w:t>
      </w:r>
      <w:r w:rsidRPr="00D94DE5">
        <w:rPr>
          <w:lang w:val="en-GB"/>
        </w:rPr>
        <w:t>feed the shoots into the chipper.</w:t>
      </w:r>
    </w:p>
    <w:p w14:paraId="03D045DE" w14:textId="681513E9" w:rsidR="009C1092" w:rsidRDefault="009C1092" w:rsidP="00D94DE5">
      <w:pPr>
        <w:pStyle w:val="0TekstsLV12J"/>
        <w:rPr>
          <w:lang w:val="en-GB"/>
        </w:rPr>
      </w:pPr>
    </w:p>
    <w:p w14:paraId="0BA9CFAD" w14:textId="40EB4EA5" w:rsidR="009C1092" w:rsidRDefault="0063676D" w:rsidP="009C1092">
      <w:pPr>
        <w:pStyle w:val="0TekstsLV12J"/>
        <w:jc w:val="center"/>
        <w:rPr>
          <w:lang w:val="en-GB"/>
        </w:rPr>
      </w:pPr>
      <w:r w:rsidRPr="0063676D">
        <w:rPr>
          <w:noProof/>
          <w:lang w:val="en-GB"/>
        </w:rPr>
        <w:lastRenderedPageBreak/>
        <w:drawing>
          <wp:inline distT="0" distB="0" distL="0" distR="0" wp14:anchorId="1E34D7CD" wp14:editId="6DB12094">
            <wp:extent cx="2947917" cy="1466575"/>
            <wp:effectExtent l="0" t="0" r="508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64261" cy="1474706"/>
                    </a:xfrm>
                    <a:prstGeom prst="rect">
                      <a:avLst/>
                    </a:prstGeom>
                  </pic:spPr>
                </pic:pic>
              </a:graphicData>
            </a:graphic>
          </wp:inline>
        </w:drawing>
      </w:r>
    </w:p>
    <w:p w14:paraId="21F960FA" w14:textId="77EEF709" w:rsidR="00D94DE5" w:rsidRDefault="009C1092" w:rsidP="00D94DE5">
      <w:pPr>
        <w:pStyle w:val="0TekstsLV12J"/>
        <w:rPr>
          <w:lang w:val="en-GB"/>
        </w:rPr>
      </w:pPr>
      <w:r>
        <w:rPr>
          <w:lang w:val="en-GB"/>
        </w:rPr>
        <w:t xml:space="preserve">Figure 1. Tractor MTZ with </w:t>
      </w:r>
      <w:r w:rsidR="00307693">
        <w:rPr>
          <w:lang w:val="en-GB"/>
        </w:rPr>
        <w:t>harvester device</w:t>
      </w:r>
    </w:p>
    <w:p w14:paraId="258806E9" w14:textId="75274931" w:rsidR="00307693" w:rsidRDefault="00307693" w:rsidP="00D94DE5">
      <w:pPr>
        <w:pStyle w:val="0TekstsLV12J"/>
        <w:rPr>
          <w:lang w:val="en-GB"/>
        </w:rPr>
      </w:pPr>
    </w:p>
    <w:p w14:paraId="7F2FCEEA" w14:textId="68DE1F26" w:rsidR="00307693" w:rsidRDefault="00307693" w:rsidP="00D94DE5">
      <w:pPr>
        <w:pStyle w:val="0TekstsLV12J"/>
        <w:rPr>
          <w:lang w:val="en-GB"/>
        </w:rPr>
      </w:pPr>
      <w:r w:rsidRPr="00307693">
        <w:rPr>
          <w:lang w:val="en-GB"/>
        </w:rPr>
        <w:t>Work time accounting in the study was carried out with an impact- and moisture-resistant field computer equipped with a specialized program for work time accounting</w:t>
      </w:r>
      <w:r>
        <w:rPr>
          <w:lang w:val="en-GB"/>
        </w:rPr>
        <w:t>.</w:t>
      </w:r>
      <w:r w:rsidRPr="00307693">
        <w:rPr>
          <w:lang w:val="en-GB"/>
        </w:rPr>
        <w:t xml:space="preserve"> Work time accounting is done in one</w:t>
      </w:r>
      <w:r>
        <w:rPr>
          <w:lang w:val="en-GB"/>
        </w:rPr>
        <w:t xml:space="preserve"> working</w:t>
      </w:r>
      <w:r w:rsidRPr="00307693">
        <w:rPr>
          <w:lang w:val="en-GB"/>
        </w:rPr>
        <w:t xml:space="preserve"> shift</w:t>
      </w:r>
      <w:r>
        <w:rPr>
          <w:lang w:val="en-GB"/>
        </w:rPr>
        <w:t xml:space="preserve"> (4-6 hours in day) in daylight. Productive working time included drive in the line, moving in the line, harvest, slow harvest (when trees were in dense vegetation), driving out of the field, other works (all other work, what is done with working engine). From working time were excluded chipper cleaning, maintenance, machine adjustments. </w:t>
      </w:r>
    </w:p>
    <w:p w14:paraId="70B28B8B" w14:textId="6ED43D97" w:rsidR="0045690F" w:rsidRDefault="0045690F" w:rsidP="009A0559">
      <w:pPr>
        <w:pStyle w:val="0TekstsLV12J"/>
        <w:rPr>
          <w:lang w:val="en-GB"/>
        </w:rPr>
      </w:pPr>
    </w:p>
    <w:p w14:paraId="5F4BCAA8" w14:textId="67D5601D" w:rsidR="00D94DE5" w:rsidRPr="00D94DE5" w:rsidRDefault="00D94DE5" w:rsidP="00D94DE5">
      <w:pPr>
        <w:pStyle w:val="0Nosaukums3"/>
        <w:rPr>
          <w:rFonts w:ascii="Ariel" w:hAnsi="Ariel"/>
          <w:lang w:val="en-GB"/>
        </w:rPr>
      </w:pPr>
      <w:r w:rsidRPr="00D94DE5">
        <w:rPr>
          <w:rFonts w:ascii="Ariel" w:hAnsi="Ariel"/>
          <w:lang w:val="en-GB"/>
        </w:rPr>
        <w:t>Results</w:t>
      </w:r>
      <w:r w:rsidR="008E6E26">
        <w:rPr>
          <w:rFonts w:ascii="Ariel" w:hAnsi="Ariel"/>
          <w:lang w:val="en-GB"/>
        </w:rPr>
        <w:t xml:space="preserve"> and conclusions</w:t>
      </w:r>
    </w:p>
    <w:p w14:paraId="35DA29E2" w14:textId="3F3BC893" w:rsidR="00D94DE5" w:rsidRDefault="00D94DE5" w:rsidP="00D94DE5">
      <w:pPr>
        <w:pStyle w:val="0TekstsLV12J"/>
        <w:rPr>
          <w:lang w:val="en-GB"/>
        </w:rPr>
      </w:pPr>
    </w:p>
    <w:p w14:paraId="738A7E26" w14:textId="51AB700C" w:rsidR="0063676D" w:rsidRDefault="0063676D" w:rsidP="00D94DE5">
      <w:pPr>
        <w:pStyle w:val="0TekstsLV12J"/>
        <w:rPr>
          <w:lang w:val="en-GB"/>
        </w:rPr>
      </w:pPr>
      <w:r>
        <w:rPr>
          <w:lang w:val="en-GB"/>
        </w:rPr>
        <w:t xml:space="preserve">Removing overgrowth was done in 1 year, 3 year and 5 years old plantations. These plantations ages represent overgrown situations in abandoned agriculture land, where overgrown density and size could vary from small scrubs (1-year-old willow plantations) to very dense and big bushes (5 years old willow plantations) (Figure 2).  </w:t>
      </w:r>
    </w:p>
    <w:p w14:paraId="053B4205" w14:textId="4D607BE7" w:rsidR="0063676D" w:rsidRDefault="0063676D" w:rsidP="00D94DE5">
      <w:pPr>
        <w:pStyle w:val="0TekstsLV12J"/>
        <w:rPr>
          <w:lang w:val="en-GB"/>
        </w:rPr>
      </w:pPr>
    </w:p>
    <w:p w14:paraId="097E2EB4" w14:textId="5E2CECF0" w:rsidR="0063676D" w:rsidRDefault="008E6E26" w:rsidP="008E6E26">
      <w:pPr>
        <w:pStyle w:val="0TekstsLV12J"/>
        <w:jc w:val="center"/>
        <w:rPr>
          <w:lang w:val="en-GB"/>
        </w:rPr>
      </w:pPr>
      <w:r>
        <w:rPr>
          <w:lang w:val="en-GB"/>
        </w:rPr>
        <w:t xml:space="preserve"> </w:t>
      </w:r>
      <w:r w:rsidR="0063676D" w:rsidRPr="0063676D">
        <w:rPr>
          <w:noProof/>
          <w:lang w:val="en-GB"/>
        </w:rPr>
        <w:drawing>
          <wp:inline distT="0" distB="0" distL="0" distR="0" wp14:anchorId="35C5D554" wp14:editId="1C8005C0">
            <wp:extent cx="2053193" cy="1170804"/>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59863" cy="1174608"/>
                    </a:xfrm>
                    <a:prstGeom prst="rect">
                      <a:avLst/>
                    </a:prstGeom>
                  </pic:spPr>
                </pic:pic>
              </a:graphicData>
            </a:graphic>
          </wp:inline>
        </w:drawing>
      </w:r>
      <w:r>
        <w:rPr>
          <w:lang w:val="en-GB"/>
        </w:rPr>
        <w:t xml:space="preserve">   </w:t>
      </w:r>
      <w:r w:rsidR="0063676D" w:rsidRPr="0063676D">
        <w:rPr>
          <w:noProof/>
          <w:lang w:val="en-GB"/>
        </w:rPr>
        <w:drawing>
          <wp:inline distT="0" distB="0" distL="0" distR="0" wp14:anchorId="663EEF22" wp14:editId="01A2F51A">
            <wp:extent cx="2350951" cy="116615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83901" cy="1182496"/>
                    </a:xfrm>
                    <a:prstGeom prst="rect">
                      <a:avLst/>
                    </a:prstGeom>
                  </pic:spPr>
                </pic:pic>
              </a:graphicData>
            </a:graphic>
          </wp:inline>
        </w:drawing>
      </w:r>
    </w:p>
    <w:p w14:paraId="36134240" w14:textId="28F0DE7F" w:rsidR="008E6E26" w:rsidRDefault="008E6E26" w:rsidP="008E6E26">
      <w:pPr>
        <w:pStyle w:val="0TekstsLV12J"/>
        <w:jc w:val="center"/>
        <w:rPr>
          <w:lang w:val="en-GB"/>
        </w:rPr>
      </w:pPr>
      <w:r w:rsidRPr="008E6E26">
        <w:rPr>
          <w:noProof/>
          <w:lang w:val="en-GB"/>
        </w:rPr>
        <w:drawing>
          <wp:inline distT="0" distB="0" distL="0" distR="0" wp14:anchorId="25F08DDA" wp14:editId="756FA30D">
            <wp:extent cx="2125380" cy="99503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68616" cy="1015279"/>
                    </a:xfrm>
                    <a:prstGeom prst="rect">
                      <a:avLst/>
                    </a:prstGeom>
                  </pic:spPr>
                </pic:pic>
              </a:graphicData>
            </a:graphic>
          </wp:inline>
        </w:drawing>
      </w:r>
      <w:r>
        <w:rPr>
          <w:lang w:val="en-GB"/>
        </w:rPr>
        <w:t xml:space="preserve">   </w:t>
      </w:r>
      <w:r w:rsidRPr="008E6E26">
        <w:rPr>
          <w:noProof/>
          <w:lang w:val="en-GB"/>
        </w:rPr>
        <w:drawing>
          <wp:inline distT="0" distB="0" distL="0" distR="0" wp14:anchorId="7CB589FD" wp14:editId="11510C0C">
            <wp:extent cx="2352628" cy="107147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86412" cy="1086861"/>
                    </a:xfrm>
                    <a:prstGeom prst="rect">
                      <a:avLst/>
                    </a:prstGeom>
                  </pic:spPr>
                </pic:pic>
              </a:graphicData>
            </a:graphic>
          </wp:inline>
        </w:drawing>
      </w:r>
    </w:p>
    <w:p w14:paraId="16425736" w14:textId="44A2BB55" w:rsidR="0063676D" w:rsidRDefault="0063676D" w:rsidP="0063676D">
      <w:pPr>
        <w:pStyle w:val="0TekstsLV12J"/>
        <w:rPr>
          <w:lang w:val="en-GB"/>
        </w:rPr>
      </w:pPr>
      <w:r>
        <w:rPr>
          <w:lang w:val="en-GB"/>
        </w:rPr>
        <w:t xml:space="preserve">Figure 3. Different density overgrowth </w:t>
      </w:r>
    </w:p>
    <w:p w14:paraId="4A640D9B" w14:textId="77777777" w:rsidR="0063676D" w:rsidRDefault="0063676D" w:rsidP="00D94DE5">
      <w:pPr>
        <w:pStyle w:val="0TekstsLV12J"/>
        <w:rPr>
          <w:lang w:val="en-GB"/>
        </w:rPr>
      </w:pPr>
    </w:p>
    <w:p w14:paraId="7CE78697" w14:textId="49C32E32" w:rsidR="0063676D" w:rsidRDefault="0063676D" w:rsidP="00D94DE5">
      <w:pPr>
        <w:pStyle w:val="0TekstsLV12J"/>
        <w:rPr>
          <w:lang w:val="en-GB"/>
        </w:rPr>
      </w:pPr>
      <w:r>
        <w:rPr>
          <w:lang w:val="en-GB"/>
        </w:rPr>
        <w:t>W</w:t>
      </w:r>
      <w:r w:rsidR="00D94DE5">
        <w:rPr>
          <w:lang w:val="en-GB"/>
        </w:rPr>
        <w:t>oodchips after harvesting could be collected and sold as biomass, or it can be</w:t>
      </w:r>
      <w:r>
        <w:rPr>
          <w:lang w:val="en-GB"/>
        </w:rPr>
        <w:t xml:space="preserve"> left on the ground and milled in the soil. In this case study, overgrowth was chipped/shredded and left on the ground for later, when milling should be done (Figure 3). </w:t>
      </w:r>
    </w:p>
    <w:p w14:paraId="40BEA522" w14:textId="6CD1ED61" w:rsidR="0063676D" w:rsidRDefault="0063676D" w:rsidP="00D94DE5">
      <w:pPr>
        <w:pStyle w:val="0TekstsLV12J"/>
        <w:rPr>
          <w:lang w:val="en-GB"/>
        </w:rPr>
      </w:pPr>
    </w:p>
    <w:p w14:paraId="4C8C8EE2" w14:textId="233E562E" w:rsidR="0063676D" w:rsidRDefault="0063676D" w:rsidP="0063676D">
      <w:pPr>
        <w:pStyle w:val="0TekstsLV12J"/>
        <w:jc w:val="center"/>
        <w:rPr>
          <w:lang w:val="en-GB"/>
        </w:rPr>
      </w:pPr>
      <w:r w:rsidRPr="0063676D">
        <w:rPr>
          <w:noProof/>
          <w:lang w:val="en-GB"/>
        </w:rPr>
        <w:drawing>
          <wp:inline distT="0" distB="0" distL="0" distR="0" wp14:anchorId="297CF13D" wp14:editId="41170BAD">
            <wp:extent cx="1573224" cy="2408830"/>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587160" cy="2430168"/>
                    </a:xfrm>
                    <a:prstGeom prst="rect">
                      <a:avLst/>
                    </a:prstGeom>
                  </pic:spPr>
                </pic:pic>
              </a:graphicData>
            </a:graphic>
          </wp:inline>
        </w:drawing>
      </w:r>
    </w:p>
    <w:p w14:paraId="64E02FB6" w14:textId="0EB97C70" w:rsidR="00D94DE5" w:rsidRPr="00DA3B6C" w:rsidRDefault="0063676D" w:rsidP="00D94DE5">
      <w:pPr>
        <w:pStyle w:val="0TekstsLV12J"/>
        <w:rPr>
          <w:lang w:val="en-GB"/>
        </w:rPr>
      </w:pPr>
      <w:r>
        <w:rPr>
          <w:lang w:val="en-GB"/>
        </w:rPr>
        <w:t xml:space="preserve">  </w:t>
      </w:r>
      <w:r w:rsidR="00D94DE5">
        <w:rPr>
          <w:lang w:val="en-GB"/>
        </w:rPr>
        <w:t xml:space="preserve"> </w:t>
      </w:r>
    </w:p>
    <w:p w14:paraId="54E01C98" w14:textId="48E72EC3" w:rsidR="0063676D" w:rsidRDefault="0063676D" w:rsidP="0063676D">
      <w:pPr>
        <w:pStyle w:val="0TekstsLV12J"/>
        <w:rPr>
          <w:lang w:val="en-GB"/>
        </w:rPr>
      </w:pPr>
      <w:r>
        <w:rPr>
          <w:lang w:val="en-GB"/>
        </w:rPr>
        <w:t xml:space="preserve">Figure 3. Overgrowth remove before milling </w:t>
      </w:r>
    </w:p>
    <w:p w14:paraId="67F9C9F3" w14:textId="74C56AAE" w:rsidR="008E6E26" w:rsidRDefault="008E6E26" w:rsidP="0063676D">
      <w:pPr>
        <w:pStyle w:val="0TekstsLV12J"/>
        <w:rPr>
          <w:lang w:val="en-GB"/>
        </w:rPr>
      </w:pPr>
    </w:p>
    <w:p w14:paraId="4F43EBD7" w14:textId="4C9EBB13" w:rsidR="00B76640" w:rsidRDefault="00B76640" w:rsidP="0063676D">
      <w:pPr>
        <w:pStyle w:val="0TekstsLV12J"/>
        <w:rPr>
          <w:lang w:val="en-GB"/>
        </w:rPr>
      </w:pPr>
      <w:r>
        <w:rPr>
          <w:lang w:val="en-GB"/>
        </w:rPr>
        <w:t>E</w:t>
      </w:r>
      <w:r w:rsidR="008E6E26">
        <w:rPr>
          <w:lang w:val="en-GB"/>
        </w:rPr>
        <w:t>ach overgrowth scenario</w:t>
      </w:r>
      <w:r>
        <w:rPr>
          <w:lang w:val="en-GB"/>
        </w:rPr>
        <w:t xml:space="preserve"> small (</w:t>
      </w:r>
      <w:proofErr w:type="gramStart"/>
      <w:r>
        <w:rPr>
          <w:lang w:val="en-GB"/>
        </w:rPr>
        <w:t>1 year old</w:t>
      </w:r>
      <w:proofErr w:type="gramEnd"/>
      <w:r>
        <w:rPr>
          <w:lang w:val="en-GB"/>
        </w:rPr>
        <w:t xml:space="preserve"> willow plantation), medium (3 years old willow plantation) and heavy (5 years old willow plantation) productivity data are summarized in Table 1.</w:t>
      </w:r>
    </w:p>
    <w:p w14:paraId="62C5F01E" w14:textId="77777777" w:rsidR="00B76640" w:rsidRDefault="00B76640" w:rsidP="0063676D">
      <w:pPr>
        <w:pStyle w:val="0TekstsLV12J"/>
        <w:rPr>
          <w:lang w:val="en-GB"/>
        </w:rPr>
      </w:pPr>
    </w:p>
    <w:p w14:paraId="549A9BA2" w14:textId="44C2061E" w:rsidR="008E6E26" w:rsidRPr="00B76640" w:rsidRDefault="00B76640" w:rsidP="00B76640">
      <w:pPr>
        <w:pStyle w:val="0TekstsLV12J"/>
        <w:jc w:val="center"/>
        <w:rPr>
          <w:b/>
          <w:lang w:val="en-GB"/>
        </w:rPr>
      </w:pPr>
      <w:r w:rsidRPr="00B76640">
        <w:rPr>
          <w:b/>
          <w:lang w:val="en-GB"/>
        </w:rPr>
        <w:t xml:space="preserve">Table 1 Summary of overgrowth productivity in different </w:t>
      </w:r>
      <w:r w:rsidR="00C37C63">
        <w:rPr>
          <w:b/>
          <w:lang w:val="en-GB"/>
        </w:rPr>
        <w:t>scenarios</w:t>
      </w:r>
    </w:p>
    <w:tbl>
      <w:tblPr>
        <w:tblW w:w="5000" w:type="pct"/>
        <w:tblLayout w:type="fixed"/>
        <w:tblCellMar>
          <w:left w:w="10" w:type="dxa"/>
          <w:right w:w="10" w:type="dxa"/>
        </w:tblCellMar>
        <w:tblLook w:val="0000" w:firstRow="0" w:lastRow="0" w:firstColumn="0" w:lastColumn="0" w:noHBand="0" w:noVBand="0"/>
      </w:tblPr>
      <w:tblGrid>
        <w:gridCol w:w="3399"/>
        <w:gridCol w:w="1701"/>
        <w:gridCol w:w="1441"/>
        <w:gridCol w:w="1516"/>
        <w:gridCol w:w="1519"/>
      </w:tblGrid>
      <w:tr w:rsidR="00B76640" w:rsidRPr="00B76640" w14:paraId="4A78787E" w14:textId="77777777" w:rsidTr="00090989">
        <w:trPr>
          <w:trHeight w:val="256"/>
          <w:tblHeader/>
        </w:trPr>
        <w:tc>
          <w:tcPr>
            <w:tcW w:w="3399" w:type="dxa"/>
            <w:tcBorders>
              <w:top w:val="single" w:sz="2" w:space="0" w:color="000000"/>
              <w:left w:val="single" w:sz="2" w:space="0" w:color="000000"/>
              <w:bottom w:val="single" w:sz="2" w:space="0" w:color="000000"/>
            </w:tcBorders>
            <w:shd w:val="clear" w:color="auto" w:fill="auto"/>
            <w:tcMar>
              <w:top w:w="57" w:type="dxa"/>
              <w:left w:w="57" w:type="dxa"/>
              <w:bottom w:w="57" w:type="dxa"/>
              <w:right w:w="57" w:type="dxa"/>
            </w:tcMar>
          </w:tcPr>
          <w:p w14:paraId="4C97BDC6" w14:textId="75E969D0" w:rsidR="00B76640" w:rsidRPr="00B76640" w:rsidRDefault="00C37C63" w:rsidP="00B76640">
            <w:pPr>
              <w:widowControl w:val="0"/>
              <w:suppressLineNumbers/>
              <w:autoSpaceDN w:val="0"/>
              <w:jc w:val="center"/>
              <w:textAlignment w:val="baseline"/>
              <w:rPr>
                <w:rFonts w:ascii="FreeSerif" w:eastAsia="Calibri" w:hAnsi="FreeSerif" w:cs="Times New Roman"/>
                <w:b/>
                <w:bCs/>
                <w:kern w:val="3"/>
                <w:sz w:val="20"/>
                <w:szCs w:val="22"/>
                <w:lang w:val="en-US" w:bidi="ar-SA"/>
              </w:rPr>
            </w:pPr>
            <w:r w:rsidRPr="00C37C63">
              <w:rPr>
                <w:rFonts w:ascii="FreeSerif" w:eastAsia="Calibri" w:hAnsi="FreeSerif" w:cs="Times New Roman"/>
                <w:b/>
                <w:bCs/>
                <w:kern w:val="3"/>
                <w:sz w:val="20"/>
                <w:szCs w:val="22"/>
                <w:lang w:val="en-US" w:bidi="ar-SA"/>
              </w:rPr>
              <w:t>Indicator</w:t>
            </w:r>
          </w:p>
        </w:tc>
        <w:tc>
          <w:tcPr>
            <w:tcW w:w="1701" w:type="dxa"/>
            <w:tcBorders>
              <w:top w:val="single" w:sz="2" w:space="0" w:color="000000"/>
              <w:left w:val="single" w:sz="2" w:space="0" w:color="000000"/>
              <w:bottom w:val="single" w:sz="2" w:space="0" w:color="000000"/>
            </w:tcBorders>
            <w:shd w:val="clear" w:color="auto" w:fill="auto"/>
            <w:tcMar>
              <w:top w:w="57" w:type="dxa"/>
              <w:left w:w="57" w:type="dxa"/>
              <w:bottom w:w="57" w:type="dxa"/>
              <w:right w:w="57" w:type="dxa"/>
            </w:tcMar>
          </w:tcPr>
          <w:p w14:paraId="74583210" w14:textId="45FFD6C1" w:rsidR="00B76640" w:rsidRPr="00B76640" w:rsidRDefault="00B76640" w:rsidP="00B76640">
            <w:pPr>
              <w:widowControl w:val="0"/>
              <w:suppressLineNumbers/>
              <w:autoSpaceDN w:val="0"/>
              <w:jc w:val="center"/>
              <w:textAlignment w:val="baseline"/>
              <w:rPr>
                <w:rFonts w:ascii="FreeSerif" w:eastAsia="Calibri" w:hAnsi="FreeSerif" w:cs="Times New Roman"/>
                <w:b/>
                <w:bCs/>
                <w:kern w:val="3"/>
                <w:sz w:val="20"/>
                <w:szCs w:val="22"/>
                <w:lang w:val="en-US" w:bidi="ar-SA"/>
              </w:rPr>
            </w:pPr>
            <w:r w:rsidRPr="00C37C63">
              <w:rPr>
                <w:rFonts w:ascii="FreeSerif" w:eastAsia="Calibri" w:hAnsi="FreeSerif" w:cs="Times New Roman"/>
                <w:b/>
                <w:bCs/>
                <w:kern w:val="3"/>
                <w:sz w:val="20"/>
                <w:szCs w:val="22"/>
                <w:lang w:val="en-US" w:bidi="ar-SA"/>
              </w:rPr>
              <w:t>Unit</w:t>
            </w:r>
          </w:p>
        </w:tc>
        <w:tc>
          <w:tcPr>
            <w:tcW w:w="1441" w:type="dxa"/>
            <w:tcBorders>
              <w:top w:val="single" w:sz="2" w:space="0" w:color="000000"/>
              <w:left w:val="single" w:sz="2" w:space="0" w:color="000000"/>
              <w:bottom w:val="single" w:sz="2" w:space="0" w:color="000000"/>
            </w:tcBorders>
            <w:shd w:val="clear" w:color="auto" w:fill="auto"/>
            <w:tcMar>
              <w:top w:w="57" w:type="dxa"/>
              <w:left w:w="57" w:type="dxa"/>
              <w:bottom w:w="57" w:type="dxa"/>
              <w:right w:w="57" w:type="dxa"/>
            </w:tcMar>
          </w:tcPr>
          <w:p w14:paraId="7685878B" w14:textId="22CEC6B1" w:rsidR="00B76640" w:rsidRPr="00B76640" w:rsidRDefault="00B76640" w:rsidP="00B76640">
            <w:pPr>
              <w:widowControl w:val="0"/>
              <w:suppressLineNumbers/>
              <w:autoSpaceDN w:val="0"/>
              <w:jc w:val="center"/>
              <w:textAlignment w:val="baseline"/>
              <w:rPr>
                <w:rFonts w:ascii="FreeSerif" w:eastAsia="Calibri" w:hAnsi="FreeSerif" w:cs="Times New Roman"/>
                <w:b/>
                <w:bCs/>
                <w:kern w:val="3"/>
                <w:sz w:val="20"/>
                <w:szCs w:val="22"/>
                <w:lang w:val="en-US" w:bidi="ar-SA"/>
              </w:rPr>
            </w:pPr>
            <w:r w:rsidRPr="00C37C63">
              <w:rPr>
                <w:rFonts w:ascii="FreeSerif" w:eastAsia="Calibri" w:hAnsi="FreeSerif" w:cs="Times New Roman"/>
                <w:b/>
                <w:bCs/>
                <w:kern w:val="3"/>
                <w:sz w:val="20"/>
                <w:szCs w:val="22"/>
                <w:lang w:val="en-US" w:bidi="ar-SA"/>
              </w:rPr>
              <w:t xml:space="preserve"> Small overgrowth (1-year-old plantation)</w:t>
            </w:r>
          </w:p>
        </w:tc>
        <w:tc>
          <w:tcPr>
            <w:tcW w:w="1516" w:type="dxa"/>
            <w:tcBorders>
              <w:top w:val="single" w:sz="2" w:space="0" w:color="000000"/>
              <w:left w:val="single" w:sz="2" w:space="0" w:color="000000"/>
              <w:bottom w:val="single" w:sz="2" w:space="0" w:color="000000"/>
            </w:tcBorders>
            <w:shd w:val="clear" w:color="auto" w:fill="auto"/>
            <w:tcMar>
              <w:top w:w="57" w:type="dxa"/>
              <w:left w:w="57" w:type="dxa"/>
              <w:bottom w:w="57" w:type="dxa"/>
              <w:right w:w="57" w:type="dxa"/>
            </w:tcMar>
          </w:tcPr>
          <w:p w14:paraId="7BADE9E3" w14:textId="480DE742" w:rsidR="00B76640" w:rsidRPr="00B76640" w:rsidRDefault="00B76640" w:rsidP="00B76640">
            <w:pPr>
              <w:widowControl w:val="0"/>
              <w:suppressLineNumbers/>
              <w:autoSpaceDN w:val="0"/>
              <w:jc w:val="center"/>
              <w:textAlignment w:val="baseline"/>
              <w:rPr>
                <w:rFonts w:ascii="FreeSerif" w:eastAsia="Calibri" w:hAnsi="FreeSerif" w:cs="Times New Roman"/>
                <w:b/>
                <w:bCs/>
                <w:kern w:val="3"/>
                <w:sz w:val="20"/>
                <w:szCs w:val="22"/>
                <w:lang w:val="en-US" w:bidi="ar-SA"/>
              </w:rPr>
            </w:pPr>
            <w:r w:rsidRPr="00C37C63">
              <w:rPr>
                <w:rFonts w:ascii="FreeSerif" w:eastAsia="Calibri" w:hAnsi="FreeSerif" w:cs="Times New Roman"/>
                <w:b/>
                <w:bCs/>
                <w:kern w:val="3"/>
                <w:sz w:val="20"/>
                <w:szCs w:val="22"/>
                <w:lang w:val="en-US" w:bidi="ar-SA"/>
              </w:rPr>
              <w:t>Medium overgrowth (3-year-old plantation)</w:t>
            </w:r>
          </w:p>
        </w:tc>
        <w:tc>
          <w:tcPr>
            <w:tcW w:w="1519" w:type="dxa"/>
            <w:tcBorders>
              <w:top w:val="single" w:sz="2" w:space="0" w:color="000000"/>
              <w:left w:val="single" w:sz="2" w:space="0" w:color="000000"/>
              <w:bottom w:val="single" w:sz="2" w:space="0" w:color="000000"/>
              <w:right w:val="single" w:sz="2" w:space="0" w:color="000000"/>
            </w:tcBorders>
            <w:shd w:val="clear" w:color="auto" w:fill="auto"/>
            <w:tcMar>
              <w:top w:w="57" w:type="dxa"/>
              <w:left w:w="57" w:type="dxa"/>
              <w:bottom w:w="57" w:type="dxa"/>
              <w:right w:w="57" w:type="dxa"/>
            </w:tcMar>
          </w:tcPr>
          <w:p w14:paraId="59F2962F" w14:textId="7E4C4510" w:rsidR="00B76640" w:rsidRPr="00B76640" w:rsidRDefault="00B76640" w:rsidP="00B76640">
            <w:pPr>
              <w:widowControl w:val="0"/>
              <w:suppressLineNumbers/>
              <w:autoSpaceDN w:val="0"/>
              <w:jc w:val="center"/>
              <w:textAlignment w:val="baseline"/>
              <w:rPr>
                <w:rFonts w:ascii="FreeSerif" w:eastAsia="Calibri" w:hAnsi="FreeSerif" w:cs="Times New Roman"/>
                <w:b/>
                <w:bCs/>
                <w:kern w:val="3"/>
                <w:sz w:val="20"/>
                <w:szCs w:val="22"/>
                <w:lang w:val="en-US" w:bidi="ar-SA"/>
              </w:rPr>
            </w:pPr>
            <w:r w:rsidRPr="00C37C63">
              <w:rPr>
                <w:rFonts w:ascii="FreeSerif" w:eastAsia="Calibri" w:hAnsi="FreeSerif" w:cs="Times New Roman"/>
                <w:b/>
                <w:bCs/>
                <w:kern w:val="3"/>
                <w:sz w:val="20"/>
                <w:szCs w:val="22"/>
                <w:lang w:val="en-US" w:bidi="ar-SA"/>
              </w:rPr>
              <w:t>Heavy overgrowth (5-year-old plantation)</w:t>
            </w:r>
          </w:p>
        </w:tc>
      </w:tr>
      <w:tr w:rsidR="00B76640" w:rsidRPr="00B76640" w14:paraId="54C018E0" w14:textId="77777777" w:rsidTr="00090989">
        <w:trPr>
          <w:trHeight w:val="256"/>
        </w:trPr>
        <w:tc>
          <w:tcPr>
            <w:tcW w:w="3399" w:type="dxa"/>
            <w:tcBorders>
              <w:left w:val="single" w:sz="2" w:space="0" w:color="000000"/>
              <w:bottom w:val="single" w:sz="2" w:space="0" w:color="000000"/>
            </w:tcBorders>
            <w:shd w:val="clear" w:color="auto" w:fill="auto"/>
            <w:tcMar>
              <w:top w:w="57" w:type="dxa"/>
              <w:left w:w="57" w:type="dxa"/>
              <w:bottom w:w="57" w:type="dxa"/>
              <w:right w:w="57" w:type="dxa"/>
            </w:tcMar>
          </w:tcPr>
          <w:p w14:paraId="580096F9" w14:textId="586EDBAF"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C37C63">
              <w:rPr>
                <w:rFonts w:ascii="FreeSerif" w:eastAsia="Calibri" w:hAnsi="FreeSerif" w:cs="Times New Roman"/>
                <w:kern w:val="3"/>
                <w:szCs w:val="22"/>
                <w:lang w:val="en-US" w:bidi="ar-SA"/>
              </w:rPr>
              <w:t>Planting density (2011)</w:t>
            </w:r>
          </w:p>
        </w:tc>
        <w:tc>
          <w:tcPr>
            <w:tcW w:w="1701" w:type="dxa"/>
            <w:tcBorders>
              <w:left w:val="single" w:sz="2" w:space="0" w:color="000000"/>
              <w:bottom w:val="single" w:sz="2" w:space="0" w:color="000000"/>
            </w:tcBorders>
            <w:shd w:val="clear" w:color="auto" w:fill="auto"/>
            <w:tcMar>
              <w:top w:w="57" w:type="dxa"/>
              <w:left w:w="57" w:type="dxa"/>
              <w:bottom w:w="57" w:type="dxa"/>
              <w:right w:w="57" w:type="dxa"/>
            </w:tcMar>
          </w:tcPr>
          <w:p w14:paraId="29ACB962" w14:textId="5D8F0B73" w:rsidR="00B76640" w:rsidRPr="00B76640" w:rsidRDefault="00C37C63" w:rsidP="00B76640">
            <w:pPr>
              <w:widowControl w:val="0"/>
              <w:suppressLineNumbers/>
              <w:autoSpaceDN w:val="0"/>
              <w:textAlignment w:val="baseline"/>
              <w:rPr>
                <w:rFonts w:ascii="FreeSerif" w:eastAsia="Calibri" w:hAnsi="FreeSerif" w:cs="Times New Roman"/>
                <w:kern w:val="3"/>
                <w:szCs w:val="22"/>
                <w:lang w:val="en-US" w:bidi="ar-SA"/>
              </w:rPr>
            </w:pPr>
            <w:r w:rsidRPr="00C37C63">
              <w:rPr>
                <w:rFonts w:ascii="FreeSerif" w:eastAsia="Calibri" w:hAnsi="FreeSerif" w:cs="Times New Roman"/>
                <w:kern w:val="3"/>
                <w:szCs w:val="22"/>
                <w:lang w:val="en-US" w:bidi="ar-SA"/>
              </w:rPr>
              <w:t>p</w:t>
            </w:r>
            <w:r w:rsidR="00B76640" w:rsidRPr="00C37C63">
              <w:rPr>
                <w:rFonts w:ascii="FreeSerif" w:eastAsia="Calibri" w:hAnsi="FreeSerif" w:cs="Times New Roman"/>
                <w:kern w:val="3"/>
                <w:szCs w:val="22"/>
                <w:lang w:val="en-US" w:bidi="ar-SA"/>
              </w:rPr>
              <w:t>iece</w:t>
            </w:r>
            <w:r w:rsidRPr="00C37C63">
              <w:rPr>
                <w:rFonts w:ascii="FreeSerif" w:eastAsia="Calibri" w:hAnsi="FreeSerif" w:cs="Times New Roman"/>
                <w:kern w:val="3"/>
                <w:szCs w:val="22"/>
                <w:lang w:val="en-US" w:bidi="ar-SA"/>
              </w:rPr>
              <w:t xml:space="preserve"> per ha</w:t>
            </w:r>
          </w:p>
        </w:tc>
        <w:tc>
          <w:tcPr>
            <w:tcW w:w="1441" w:type="dxa"/>
            <w:tcBorders>
              <w:left w:val="single" w:sz="2" w:space="0" w:color="000000"/>
              <w:bottom w:val="single" w:sz="2" w:space="0" w:color="000000"/>
            </w:tcBorders>
            <w:shd w:val="clear" w:color="auto" w:fill="auto"/>
            <w:tcMar>
              <w:top w:w="57" w:type="dxa"/>
              <w:left w:w="57" w:type="dxa"/>
              <w:bottom w:w="57" w:type="dxa"/>
              <w:right w:w="57" w:type="dxa"/>
            </w:tcMar>
          </w:tcPr>
          <w:p w14:paraId="62509FCB" w14:textId="77777777"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B76640">
              <w:rPr>
                <w:rFonts w:ascii="FreeSerif" w:eastAsia="Calibri" w:hAnsi="FreeSerif" w:cs="Times New Roman"/>
                <w:kern w:val="3"/>
                <w:szCs w:val="22"/>
                <w:lang w:val="en-US" w:bidi="ar-SA"/>
              </w:rPr>
              <w:t>17424</w:t>
            </w:r>
          </w:p>
        </w:tc>
        <w:tc>
          <w:tcPr>
            <w:tcW w:w="1516" w:type="dxa"/>
            <w:tcBorders>
              <w:left w:val="single" w:sz="2" w:space="0" w:color="000000"/>
              <w:bottom w:val="single" w:sz="2" w:space="0" w:color="000000"/>
            </w:tcBorders>
            <w:shd w:val="clear" w:color="auto" w:fill="auto"/>
            <w:tcMar>
              <w:top w:w="57" w:type="dxa"/>
              <w:left w:w="57" w:type="dxa"/>
              <w:bottom w:w="57" w:type="dxa"/>
              <w:right w:w="57" w:type="dxa"/>
            </w:tcMar>
          </w:tcPr>
          <w:p w14:paraId="4A0F1B9E" w14:textId="77777777"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B76640">
              <w:rPr>
                <w:rFonts w:ascii="FreeSerif" w:eastAsia="Calibri" w:hAnsi="FreeSerif" w:cs="Times New Roman"/>
                <w:kern w:val="3"/>
                <w:szCs w:val="22"/>
                <w:lang w:val="en-US" w:bidi="ar-SA"/>
              </w:rPr>
              <w:t>17424</w:t>
            </w:r>
          </w:p>
        </w:tc>
        <w:tc>
          <w:tcPr>
            <w:tcW w:w="1519" w:type="dxa"/>
            <w:tcBorders>
              <w:left w:val="single" w:sz="2" w:space="0" w:color="000000"/>
              <w:bottom w:val="single" w:sz="2" w:space="0" w:color="000000"/>
              <w:right w:val="single" w:sz="2" w:space="0" w:color="000000"/>
            </w:tcBorders>
            <w:shd w:val="clear" w:color="auto" w:fill="auto"/>
            <w:tcMar>
              <w:top w:w="57" w:type="dxa"/>
              <w:left w:w="57" w:type="dxa"/>
              <w:bottom w:w="57" w:type="dxa"/>
              <w:right w:w="57" w:type="dxa"/>
            </w:tcMar>
          </w:tcPr>
          <w:p w14:paraId="40A35351" w14:textId="77777777"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B76640">
              <w:rPr>
                <w:rFonts w:ascii="FreeSerif" w:eastAsia="Calibri" w:hAnsi="FreeSerif" w:cs="Times New Roman"/>
                <w:kern w:val="3"/>
                <w:szCs w:val="22"/>
                <w:lang w:val="en-US" w:bidi="ar-SA"/>
              </w:rPr>
              <w:t>17424</w:t>
            </w:r>
          </w:p>
        </w:tc>
      </w:tr>
      <w:tr w:rsidR="00B76640" w:rsidRPr="00B76640" w14:paraId="030FBB6A" w14:textId="77777777" w:rsidTr="00090989">
        <w:trPr>
          <w:trHeight w:val="256"/>
        </w:trPr>
        <w:tc>
          <w:tcPr>
            <w:tcW w:w="3399" w:type="dxa"/>
            <w:tcBorders>
              <w:left w:val="single" w:sz="2" w:space="0" w:color="000000"/>
              <w:bottom w:val="single" w:sz="2" w:space="0" w:color="000000"/>
            </w:tcBorders>
            <w:shd w:val="clear" w:color="auto" w:fill="auto"/>
            <w:tcMar>
              <w:top w:w="57" w:type="dxa"/>
              <w:left w:w="57" w:type="dxa"/>
              <w:bottom w:w="57" w:type="dxa"/>
              <w:right w:w="57" w:type="dxa"/>
            </w:tcMar>
          </w:tcPr>
          <w:p w14:paraId="68872A08" w14:textId="061F3D0F"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C37C63">
              <w:rPr>
                <w:rFonts w:ascii="FreeSerif" w:eastAsia="Calibri" w:hAnsi="FreeSerif" w:cs="Times New Roman"/>
                <w:kern w:val="3"/>
                <w:szCs w:val="22"/>
                <w:lang w:val="en-US" w:bidi="ar-SA"/>
              </w:rPr>
              <w:t>Cutting survival rate</w:t>
            </w:r>
          </w:p>
        </w:tc>
        <w:tc>
          <w:tcPr>
            <w:tcW w:w="1701" w:type="dxa"/>
            <w:tcBorders>
              <w:left w:val="single" w:sz="2" w:space="0" w:color="000000"/>
              <w:bottom w:val="single" w:sz="2" w:space="0" w:color="000000"/>
            </w:tcBorders>
            <w:shd w:val="clear" w:color="auto" w:fill="auto"/>
            <w:tcMar>
              <w:top w:w="57" w:type="dxa"/>
              <w:left w:w="57" w:type="dxa"/>
              <w:bottom w:w="57" w:type="dxa"/>
              <w:right w:w="57" w:type="dxa"/>
            </w:tcMar>
          </w:tcPr>
          <w:p w14:paraId="24645AE3" w14:textId="0A47F732"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C37C63">
              <w:rPr>
                <w:rFonts w:ascii="FreeSerif" w:eastAsia="Calibri" w:hAnsi="FreeSerif" w:cs="Times New Roman"/>
                <w:kern w:val="3"/>
                <w:szCs w:val="22"/>
                <w:lang w:val="en-US" w:bidi="ar-SA"/>
              </w:rPr>
              <w:t>%</w:t>
            </w:r>
          </w:p>
        </w:tc>
        <w:tc>
          <w:tcPr>
            <w:tcW w:w="1441" w:type="dxa"/>
            <w:tcBorders>
              <w:left w:val="single" w:sz="2" w:space="0" w:color="000000"/>
              <w:bottom w:val="single" w:sz="2" w:space="0" w:color="000000"/>
            </w:tcBorders>
            <w:shd w:val="clear" w:color="auto" w:fill="auto"/>
            <w:tcMar>
              <w:top w:w="57" w:type="dxa"/>
              <w:left w:w="57" w:type="dxa"/>
              <w:bottom w:w="57" w:type="dxa"/>
              <w:right w:w="57" w:type="dxa"/>
            </w:tcMar>
          </w:tcPr>
          <w:p w14:paraId="38FF721C" w14:textId="77777777"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B76640">
              <w:rPr>
                <w:rFonts w:ascii="FreeSerif" w:eastAsia="Calibri" w:hAnsi="FreeSerif" w:cs="Times New Roman"/>
                <w:kern w:val="3"/>
                <w:szCs w:val="22"/>
                <w:lang w:val="en-US" w:bidi="ar-SA"/>
              </w:rPr>
              <w:t>95%</w:t>
            </w:r>
          </w:p>
        </w:tc>
        <w:tc>
          <w:tcPr>
            <w:tcW w:w="1516" w:type="dxa"/>
            <w:tcBorders>
              <w:left w:val="single" w:sz="2" w:space="0" w:color="000000"/>
              <w:bottom w:val="single" w:sz="2" w:space="0" w:color="000000"/>
            </w:tcBorders>
            <w:shd w:val="clear" w:color="auto" w:fill="auto"/>
            <w:tcMar>
              <w:top w:w="57" w:type="dxa"/>
              <w:left w:w="57" w:type="dxa"/>
              <w:bottom w:w="57" w:type="dxa"/>
              <w:right w:w="57" w:type="dxa"/>
            </w:tcMar>
          </w:tcPr>
          <w:p w14:paraId="3AC96620" w14:textId="77777777"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B76640">
              <w:rPr>
                <w:rFonts w:ascii="FreeSerif" w:eastAsia="Calibri" w:hAnsi="FreeSerif" w:cs="Times New Roman"/>
                <w:kern w:val="3"/>
                <w:szCs w:val="22"/>
                <w:lang w:val="en-US" w:bidi="ar-SA"/>
              </w:rPr>
              <w:t>80%</w:t>
            </w:r>
          </w:p>
        </w:tc>
        <w:tc>
          <w:tcPr>
            <w:tcW w:w="1519" w:type="dxa"/>
            <w:tcBorders>
              <w:left w:val="single" w:sz="2" w:space="0" w:color="000000"/>
              <w:bottom w:val="single" w:sz="2" w:space="0" w:color="000000"/>
              <w:right w:val="single" w:sz="2" w:space="0" w:color="000000"/>
            </w:tcBorders>
            <w:shd w:val="clear" w:color="auto" w:fill="auto"/>
            <w:tcMar>
              <w:top w:w="57" w:type="dxa"/>
              <w:left w:w="57" w:type="dxa"/>
              <w:bottom w:w="57" w:type="dxa"/>
              <w:right w:w="57" w:type="dxa"/>
            </w:tcMar>
          </w:tcPr>
          <w:p w14:paraId="5B5FBE2D" w14:textId="77777777"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B76640">
              <w:rPr>
                <w:rFonts w:ascii="FreeSerif" w:eastAsia="Calibri" w:hAnsi="FreeSerif" w:cs="Times New Roman"/>
                <w:kern w:val="3"/>
                <w:szCs w:val="22"/>
                <w:lang w:val="en-US" w:bidi="ar-SA"/>
              </w:rPr>
              <w:t>70%</w:t>
            </w:r>
          </w:p>
        </w:tc>
      </w:tr>
      <w:tr w:rsidR="00B76640" w:rsidRPr="00B76640" w14:paraId="0DF1656D" w14:textId="77777777" w:rsidTr="00090989">
        <w:trPr>
          <w:trHeight w:val="256"/>
        </w:trPr>
        <w:tc>
          <w:tcPr>
            <w:tcW w:w="3399" w:type="dxa"/>
            <w:tcBorders>
              <w:left w:val="single" w:sz="2" w:space="0" w:color="000000"/>
              <w:bottom w:val="single" w:sz="2" w:space="0" w:color="000000"/>
            </w:tcBorders>
            <w:shd w:val="clear" w:color="auto" w:fill="auto"/>
            <w:tcMar>
              <w:top w:w="57" w:type="dxa"/>
              <w:left w:w="57" w:type="dxa"/>
              <w:bottom w:w="57" w:type="dxa"/>
              <w:right w:w="57" w:type="dxa"/>
            </w:tcMar>
          </w:tcPr>
          <w:p w14:paraId="0D9576AD" w14:textId="2CDEC34D"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C37C63">
              <w:rPr>
                <w:rFonts w:ascii="FreeSerif" w:eastAsia="Calibri" w:hAnsi="FreeSerif" w:cs="Times New Roman"/>
                <w:kern w:val="3"/>
                <w:szCs w:val="22"/>
                <w:lang w:val="en-US" w:bidi="ar-SA"/>
              </w:rPr>
              <w:t>Harvesting density</w:t>
            </w:r>
          </w:p>
        </w:tc>
        <w:tc>
          <w:tcPr>
            <w:tcW w:w="1701" w:type="dxa"/>
            <w:tcBorders>
              <w:left w:val="single" w:sz="2" w:space="0" w:color="000000"/>
              <w:bottom w:val="single" w:sz="2" w:space="0" w:color="000000"/>
            </w:tcBorders>
            <w:shd w:val="clear" w:color="auto" w:fill="auto"/>
            <w:tcMar>
              <w:top w:w="57" w:type="dxa"/>
              <w:left w:w="57" w:type="dxa"/>
              <w:bottom w:w="57" w:type="dxa"/>
              <w:right w:w="57" w:type="dxa"/>
            </w:tcMar>
          </w:tcPr>
          <w:p w14:paraId="39F681EC" w14:textId="0BFDBCD4" w:rsidR="00B76640" w:rsidRPr="00B76640" w:rsidRDefault="00C37C63" w:rsidP="00B76640">
            <w:pPr>
              <w:widowControl w:val="0"/>
              <w:suppressLineNumbers/>
              <w:autoSpaceDN w:val="0"/>
              <w:textAlignment w:val="baseline"/>
              <w:rPr>
                <w:rFonts w:ascii="FreeSerif" w:eastAsia="Calibri" w:hAnsi="FreeSerif" w:cs="Times New Roman"/>
                <w:kern w:val="3"/>
                <w:szCs w:val="22"/>
                <w:lang w:val="en-US" w:bidi="ar-SA"/>
              </w:rPr>
            </w:pPr>
            <w:r w:rsidRPr="00C37C63">
              <w:rPr>
                <w:rFonts w:ascii="FreeSerif" w:eastAsia="Calibri" w:hAnsi="FreeSerif" w:cs="Times New Roman"/>
                <w:kern w:val="3"/>
                <w:szCs w:val="22"/>
                <w:lang w:val="en-US" w:bidi="ar-SA"/>
              </w:rPr>
              <w:t>piece per ha</w:t>
            </w:r>
          </w:p>
        </w:tc>
        <w:tc>
          <w:tcPr>
            <w:tcW w:w="1441" w:type="dxa"/>
            <w:tcBorders>
              <w:left w:val="single" w:sz="2" w:space="0" w:color="000000"/>
              <w:bottom w:val="single" w:sz="2" w:space="0" w:color="000000"/>
            </w:tcBorders>
            <w:shd w:val="clear" w:color="auto" w:fill="auto"/>
            <w:tcMar>
              <w:top w:w="57" w:type="dxa"/>
              <w:left w:w="57" w:type="dxa"/>
              <w:bottom w:w="57" w:type="dxa"/>
              <w:right w:w="57" w:type="dxa"/>
            </w:tcMar>
          </w:tcPr>
          <w:p w14:paraId="40E3189F" w14:textId="77777777"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B76640">
              <w:rPr>
                <w:rFonts w:ascii="FreeSerif" w:eastAsia="Calibri" w:hAnsi="FreeSerif" w:cs="Times New Roman"/>
                <w:kern w:val="3"/>
                <w:szCs w:val="22"/>
                <w:lang w:val="en-US" w:bidi="ar-SA"/>
              </w:rPr>
              <w:t>16553</w:t>
            </w:r>
          </w:p>
        </w:tc>
        <w:tc>
          <w:tcPr>
            <w:tcW w:w="1516" w:type="dxa"/>
            <w:tcBorders>
              <w:left w:val="single" w:sz="2" w:space="0" w:color="000000"/>
              <w:bottom w:val="single" w:sz="2" w:space="0" w:color="000000"/>
            </w:tcBorders>
            <w:shd w:val="clear" w:color="auto" w:fill="auto"/>
            <w:tcMar>
              <w:top w:w="57" w:type="dxa"/>
              <w:left w:w="57" w:type="dxa"/>
              <w:bottom w:w="57" w:type="dxa"/>
              <w:right w:w="57" w:type="dxa"/>
            </w:tcMar>
          </w:tcPr>
          <w:p w14:paraId="63345617" w14:textId="77777777"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B76640">
              <w:rPr>
                <w:rFonts w:ascii="FreeSerif" w:eastAsia="Calibri" w:hAnsi="FreeSerif" w:cs="Times New Roman"/>
                <w:kern w:val="3"/>
                <w:szCs w:val="22"/>
                <w:lang w:val="en-US" w:bidi="ar-SA"/>
              </w:rPr>
              <w:t>13939</w:t>
            </w:r>
          </w:p>
        </w:tc>
        <w:tc>
          <w:tcPr>
            <w:tcW w:w="1519" w:type="dxa"/>
            <w:tcBorders>
              <w:left w:val="single" w:sz="2" w:space="0" w:color="000000"/>
              <w:bottom w:val="single" w:sz="2" w:space="0" w:color="000000"/>
              <w:right w:val="single" w:sz="2" w:space="0" w:color="000000"/>
            </w:tcBorders>
            <w:shd w:val="clear" w:color="auto" w:fill="auto"/>
            <w:tcMar>
              <w:top w:w="57" w:type="dxa"/>
              <w:left w:w="57" w:type="dxa"/>
              <w:bottom w:w="57" w:type="dxa"/>
              <w:right w:w="57" w:type="dxa"/>
            </w:tcMar>
          </w:tcPr>
          <w:p w14:paraId="69D79163" w14:textId="77777777"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B76640">
              <w:rPr>
                <w:rFonts w:ascii="FreeSerif" w:eastAsia="Calibri" w:hAnsi="FreeSerif" w:cs="Times New Roman"/>
                <w:kern w:val="3"/>
                <w:szCs w:val="22"/>
                <w:lang w:val="en-US" w:bidi="ar-SA"/>
              </w:rPr>
              <w:t>12197</w:t>
            </w:r>
          </w:p>
        </w:tc>
      </w:tr>
      <w:tr w:rsidR="00B76640" w:rsidRPr="00B76640" w14:paraId="08861716" w14:textId="77777777" w:rsidTr="00090989">
        <w:trPr>
          <w:trHeight w:val="256"/>
        </w:trPr>
        <w:tc>
          <w:tcPr>
            <w:tcW w:w="3399" w:type="dxa"/>
            <w:tcBorders>
              <w:left w:val="single" w:sz="2" w:space="0" w:color="000000"/>
              <w:bottom w:val="single" w:sz="2" w:space="0" w:color="000000"/>
            </w:tcBorders>
            <w:shd w:val="clear" w:color="auto" w:fill="auto"/>
            <w:tcMar>
              <w:top w:w="57" w:type="dxa"/>
              <w:left w:w="57" w:type="dxa"/>
              <w:bottom w:w="57" w:type="dxa"/>
              <w:right w:w="57" w:type="dxa"/>
            </w:tcMar>
          </w:tcPr>
          <w:p w14:paraId="4826BE24" w14:textId="588048F6" w:rsidR="00B76640" w:rsidRPr="00B76640" w:rsidRDefault="00C37C63" w:rsidP="00B76640">
            <w:pPr>
              <w:widowControl w:val="0"/>
              <w:suppressLineNumbers/>
              <w:autoSpaceDN w:val="0"/>
              <w:textAlignment w:val="baseline"/>
              <w:rPr>
                <w:rFonts w:ascii="FreeSerif" w:eastAsia="Calibri" w:hAnsi="FreeSerif" w:cs="Times New Roman"/>
                <w:kern w:val="3"/>
                <w:szCs w:val="22"/>
                <w:lang w:val="en-US" w:bidi="ar-SA"/>
              </w:rPr>
            </w:pPr>
            <w:r w:rsidRPr="003C5C04">
              <w:rPr>
                <w:rFonts w:ascii="FreeSerif" w:eastAsia="Calibri" w:hAnsi="FreeSerif" w:cs="Times New Roman"/>
                <w:kern w:val="3"/>
                <w:szCs w:val="22"/>
                <w:lang w:val="en-US" w:bidi="ar-SA"/>
              </w:rPr>
              <w:t>Shot from one stem</w:t>
            </w:r>
          </w:p>
        </w:tc>
        <w:tc>
          <w:tcPr>
            <w:tcW w:w="1701" w:type="dxa"/>
            <w:tcBorders>
              <w:left w:val="single" w:sz="2" w:space="0" w:color="000000"/>
              <w:bottom w:val="single" w:sz="2" w:space="0" w:color="000000"/>
            </w:tcBorders>
            <w:shd w:val="clear" w:color="auto" w:fill="auto"/>
            <w:tcMar>
              <w:top w:w="57" w:type="dxa"/>
              <w:left w:w="57" w:type="dxa"/>
              <w:bottom w:w="57" w:type="dxa"/>
              <w:right w:w="57" w:type="dxa"/>
            </w:tcMar>
          </w:tcPr>
          <w:p w14:paraId="11593E54" w14:textId="62C99521" w:rsidR="00B76640" w:rsidRPr="00B76640" w:rsidRDefault="00C37C63" w:rsidP="00B76640">
            <w:pPr>
              <w:widowControl w:val="0"/>
              <w:suppressLineNumbers/>
              <w:autoSpaceDN w:val="0"/>
              <w:textAlignment w:val="baseline"/>
              <w:rPr>
                <w:rFonts w:ascii="FreeSerif" w:eastAsia="Calibri" w:hAnsi="FreeSerif" w:cs="Times New Roman"/>
                <w:kern w:val="3"/>
                <w:szCs w:val="22"/>
                <w:lang w:val="en-US" w:bidi="ar-SA"/>
              </w:rPr>
            </w:pPr>
            <w:r w:rsidRPr="003C5C04">
              <w:rPr>
                <w:rFonts w:ascii="FreeSerif" w:eastAsia="Calibri" w:hAnsi="FreeSerif" w:cs="Times New Roman"/>
                <w:kern w:val="3"/>
                <w:szCs w:val="22"/>
                <w:lang w:val="en-US" w:bidi="ar-SA"/>
              </w:rPr>
              <w:t>pieces</w:t>
            </w:r>
          </w:p>
        </w:tc>
        <w:tc>
          <w:tcPr>
            <w:tcW w:w="1441" w:type="dxa"/>
            <w:tcBorders>
              <w:left w:val="single" w:sz="2" w:space="0" w:color="000000"/>
              <w:bottom w:val="single" w:sz="2" w:space="0" w:color="000000"/>
            </w:tcBorders>
            <w:shd w:val="clear" w:color="auto" w:fill="auto"/>
            <w:tcMar>
              <w:top w:w="57" w:type="dxa"/>
              <w:left w:w="57" w:type="dxa"/>
              <w:bottom w:w="57" w:type="dxa"/>
              <w:right w:w="57" w:type="dxa"/>
            </w:tcMar>
          </w:tcPr>
          <w:p w14:paraId="27B8C86D" w14:textId="77777777"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B76640">
              <w:rPr>
                <w:rFonts w:ascii="FreeSerif" w:eastAsia="Calibri" w:hAnsi="FreeSerif" w:cs="Times New Roman"/>
                <w:kern w:val="3"/>
                <w:szCs w:val="22"/>
                <w:lang w:val="en-US" w:bidi="ar-SA"/>
              </w:rPr>
              <w:t>16</w:t>
            </w:r>
          </w:p>
        </w:tc>
        <w:tc>
          <w:tcPr>
            <w:tcW w:w="1516" w:type="dxa"/>
            <w:tcBorders>
              <w:left w:val="single" w:sz="2" w:space="0" w:color="000000"/>
              <w:bottom w:val="single" w:sz="2" w:space="0" w:color="000000"/>
            </w:tcBorders>
            <w:shd w:val="clear" w:color="auto" w:fill="auto"/>
            <w:tcMar>
              <w:top w:w="57" w:type="dxa"/>
              <w:left w:w="57" w:type="dxa"/>
              <w:bottom w:w="57" w:type="dxa"/>
              <w:right w:w="57" w:type="dxa"/>
            </w:tcMar>
          </w:tcPr>
          <w:p w14:paraId="76EDC201" w14:textId="77777777"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B76640">
              <w:rPr>
                <w:rFonts w:ascii="FreeSerif" w:eastAsia="Calibri" w:hAnsi="FreeSerif" w:cs="Times New Roman"/>
                <w:kern w:val="3"/>
                <w:szCs w:val="22"/>
                <w:lang w:val="en-US" w:bidi="ar-SA"/>
              </w:rPr>
              <w:t>8</w:t>
            </w:r>
          </w:p>
        </w:tc>
        <w:tc>
          <w:tcPr>
            <w:tcW w:w="1519" w:type="dxa"/>
            <w:tcBorders>
              <w:left w:val="single" w:sz="2" w:space="0" w:color="000000"/>
              <w:bottom w:val="single" w:sz="2" w:space="0" w:color="000000"/>
              <w:right w:val="single" w:sz="2" w:space="0" w:color="000000"/>
            </w:tcBorders>
            <w:shd w:val="clear" w:color="auto" w:fill="auto"/>
            <w:tcMar>
              <w:top w:w="57" w:type="dxa"/>
              <w:left w:w="57" w:type="dxa"/>
              <w:bottom w:w="57" w:type="dxa"/>
              <w:right w:w="57" w:type="dxa"/>
            </w:tcMar>
          </w:tcPr>
          <w:p w14:paraId="1A389A59" w14:textId="77777777" w:rsidR="00B76640" w:rsidRPr="00B76640" w:rsidRDefault="00B76640" w:rsidP="00B76640">
            <w:pPr>
              <w:widowControl w:val="0"/>
              <w:suppressLineNumbers/>
              <w:autoSpaceDN w:val="0"/>
              <w:textAlignment w:val="baseline"/>
              <w:rPr>
                <w:rFonts w:ascii="FreeSerif" w:eastAsia="Calibri" w:hAnsi="FreeSerif" w:cs="Times New Roman"/>
                <w:kern w:val="3"/>
                <w:szCs w:val="22"/>
                <w:lang w:val="en-US" w:bidi="ar-SA"/>
              </w:rPr>
            </w:pPr>
            <w:r w:rsidRPr="00B76640">
              <w:rPr>
                <w:rFonts w:ascii="FreeSerif" w:eastAsia="Calibri" w:hAnsi="FreeSerif" w:cs="Times New Roman"/>
                <w:kern w:val="3"/>
                <w:szCs w:val="22"/>
                <w:lang w:val="en-US" w:bidi="ar-SA"/>
              </w:rPr>
              <w:t>4</w:t>
            </w:r>
          </w:p>
        </w:tc>
      </w:tr>
      <w:tr w:rsidR="00C37C63" w:rsidRPr="00B76640" w14:paraId="258D07AF" w14:textId="77777777" w:rsidTr="00090989">
        <w:trPr>
          <w:trHeight w:val="256"/>
        </w:trPr>
        <w:tc>
          <w:tcPr>
            <w:tcW w:w="3399" w:type="dxa"/>
            <w:tcBorders>
              <w:left w:val="single" w:sz="2" w:space="0" w:color="000000"/>
              <w:bottom w:val="single" w:sz="2" w:space="0" w:color="000000"/>
            </w:tcBorders>
            <w:shd w:val="clear" w:color="auto" w:fill="auto"/>
            <w:tcMar>
              <w:top w:w="57" w:type="dxa"/>
              <w:left w:w="57" w:type="dxa"/>
              <w:bottom w:w="57" w:type="dxa"/>
              <w:right w:w="57" w:type="dxa"/>
            </w:tcMar>
          </w:tcPr>
          <w:p w14:paraId="1B3056CD" w14:textId="00B24A3A" w:rsidR="00C37C63" w:rsidRPr="00B76640" w:rsidRDefault="00C37C63" w:rsidP="00C37C63">
            <w:pPr>
              <w:widowControl w:val="0"/>
              <w:suppressLineNumbers/>
              <w:tabs>
                <w:tab w:val="left" w:pos="1095"/>
              </w:tabs>
              <w:autoSpaceDN w:val="0"/>
              <w:textAlignment w:val="baseline"/>
              <w:rPr>
                <w:rFonts w:ascii="FreeSerif" w:eastAsia="Calibri" w:hAnsi="FreeSerif" w:cs="Times New Roman"/>
                <w:kern w:val="3"/>
                <w:szCs w:val="22"/>
                <w:lang w:val="en-US" w:bidi="ar-SA"/>
              </w:rPr>
            </w:pPr>
            <w:r w:rsidRPr="003C5C04">
              <w:rPr>
                <w:lang w:val="en-US"/>
              </w:rPr>
              <w:t>Harvesting speed</w:t>
            </w:r>
          </w:p>
        </w:tc>
        <w:tc>
          <w:tcPr>
            <w:tcW w:w="1701" w:type="dxa"/>
            <w:tcBorders>
              <w:left w:val="single" w:sz="2" w:space="0" w:color="000000"/>
              <w:bottom w:val="single" w:sz="2" w:space="0" w:color="000000"/>
            </w:tcBorders>
            <w:shd w:val="clear" w:color="auto" w:fill="auto"/>
            <w:tcMar>
              <w:top w:w="57" w:type="dxa"/>
              <w:left w:w="57" w:type="dxa"/>
              <w:bottom w:w="57" w:type="dxa"/>
              <w:right w:w="57" w:type="dxa"/>
            </w:tcMar>
          </w:tcPr>
          <w:p w14:paraId="287EA59B" w14:textId="3E3B07B2" w:rsidR="00C37C63" w:rsidRPr="00B76640" w:rsidRDefault="00C37C63" w:rsidP="00C37C63">
            <w:pPr>
              <w:widowControl w:val="0"/>
              <w:suppressLineNumbers/>
              <w:autoSpaceDN w:val="0"/>
              <w:textAlignment w:val="baseline"/>
              <w:rPr>
                <w:rFonts w:ascii="FreeSerif" w:eastAsia="Calibri" w:hAnsi="FreeSerif" w:cs="Times New Roman"/>
                <w:kern w:val="3"/>
                <w:szCs w:val="22"/>
                <w:lang w:val="en-US" w:bidi="ar-SA"/>
              </w:rPr>
            </w:pPr>
            <w:r w:rsidRPr="003C5C04">
              <w:rPr>
                <w:lang w:val="en-US"/>
              </w:rPr>
              <w:t>Km per hour</w:t>
            </w:r>
          </w:p>
        </w:tc>
        <w:tc>
          <w:tcPr>
            <w:tcW w:w="1441" w:type="dxa"/>
            <w:tcBorders>
              <w:left w:val="single" w:sz="2" w:space="0" w:color="000000"/>
              <w:bottom w:val="single" w:sz="2" w:space="0" w:color="000000"/>
            </w:tcBorders>
            <w:shd w:val="clear" w:color="auto" w:fill="auto"/>
            <w:tcMar>
              <w:top w:w="57" w:type="dxa"/>
              <w:left w:w="57" w:type="dxa"/>
              <w:bottom w:w="57" w:type="dxa"/>
              <w:right w:w="57" w:type="dxa"/>
            </w:tcMar>
          </w:tcPr>
          <w:p w14:paraId="1DA3E874" w14:textId="152FFA3E" w:rsidR="00C37C63" w:rsidRPr="00B76640" w:rsidRDefault="00C37C63" w:rsidP="00C37C63">
            <w:pPr>
              <w:widowControl w:val="0"/>
              <w:suppressLineNumbers/>
              <w:autoSpaceDN w:val="0"/>
              <w:textAlignment w:val="baseline"/>
              <w:rPr>
                <w:rFonts w:ascii="FreeSerif" w:eastAsia="Calibri" w:hAnsi="FreeSerif" w:cs="Times New Roman"/>
                <w:kern w:val="3"/>
                <w:szCs w:val="22"/>
                <w:lang w:val="en-US" w:bidi="ar-SA"/>
              </w:rPr>
            </w:pPr>
            <w:r w:rsidRPr="003C5C04">
              <w:rPr>
                <w:lang w:val="en-US"/>
              </w:rPr>
              <w:t>1,2</w:t>
            </w:r>
          </w:p>
        </w:tc>
        <w:tc>
          <w:tcPr>
            <w:tcW w:w="1516" w:type="dxa"/>
            <w:tcBorders>
              <w:left w:val="single" w:sz="2" w:space="0" w:color="000000"/>
              <w:bottom w:val="single" w:sz="2" w:space="0" w:color="000000"/>
            </w:tcBorders>
            <w:shd w:val="clear" w:color="auto" w:fill="auto"/>
            <w:tcMar>
              <w:top w:w="57" w:type="dxa"/>
              <w:left w:w="57" w:type="dxa"/>
              <w:bottom w:w="57" w:type="dxa"/>
              <w:right w:w="57" w:type="dxa"/>
            </w:tcMar>
          </w:tcPr>
          <w:p w14:paraId="34196602" w14:textId="6C9FE6B3" w:rsidR="00C37C63" w:rsidRPr="00B76640" w:rsidRDefault="00C37C63" w:rsidP="00C37C63">
            <w:pPr>
              <w:widowControl w:val="0"/>
              <w:suppressLineNumbers/>
              <w:autoSpaceDN w:val="0"/>
              <w:textAlignment w:val="baseline"/>
              <w:rPr>
                <w:rFonts w:ascii="FreeSerif" w:eastAsia="Calibri" w:hAnsi="FreeSerif" w:cs="Times New Roman"/>
                <w:kern w:val="3"/>
                <w:szCs w:val="22"/>
                <w:lang w:val="en-US" w:bidi="ar-SA"/>
              </w:rPr>
            </w:pPr>
            <w:r w:rsidRPr="003C5C04">
              <w:rPr>
                <w:lang w:val="en-US"/>
              </w:rPr>
              <w:t>0,9</w:t>
            </w:r>
          </w:p>
        </w:tc>
        <w:tc>
          <w:tcPr>
            <w:tcW w:w="1519" w:type="dxa"/>
            <w:tcBorders>
              <w:left w:val="single" w:sz="2" w:space="0" w:color="000000"/>
              <w:bottom w:val="single" w:sz="2" w:space="0" w:color="000000"/>
              <w:right w:val="single" w:sz="2" w:space="0" w:color="000000"/>
            </w:tcBorders>
            <w:shd w:val="clear" w:color="auto" w:fill="auto"/>
            <w:tcMar>
              <w:top w:w="57" w:type="dxa"/>
              <w:left w:w="57" w:type="dxa"/>
              <w:bottom w:w="57" w:type="dxa"/>
              <w:right w:w="57" w:type="dxa"/>
            </w:tcMar>
          </w:tcPr>
          <w:p w14:paraId="4D6B3996" w14:textId="4D625A7C" w:rsidR="00C37C63" w:rsidRPr="00B76640" w:rsidRDefault="00C37C63" w:rsidP="00C37C63">
            <w:pPr>
              <w:widowControl w:val="0"/>
              <w:suppressLineNumbers/>
              <w:autoSpaceDN w:val="0"/>
              <w:textAlignment w:val="baseline"/>
              <w:rPr>
                <w:rFonts w:ascii="FreeSerif" w:eastAsia="Calibri" w:hAnsi="FreeSerif" w:cs="Times New Roman"/>
                <w:kern w:val="3"/>
                <w:szCs w:val="22"/>
                <w:lang w:val="en-US" w:bidi="ar-SA"/>
              </w:rPr>
            </w:pPr>
            <w:r w:rsidRPr="00C37C63">
              <w:rPr>
                <w:lang w:val="en-US"/>
              </w:rPr>
              <w:t>0,8</w:t>
            </w:r>
          </w:p>
        </w:tc>
      </w:tr>
      <w:tr w:rsidR="003C5C04" w:rsidRPr="00B76640" w14:paraId="133B9755" w14:textId="77777777" w:rsidTr="00090989">
        <w:trPr>
          <w:trHeight w:val="256"/>
        </w:trPr>
        <w:tc>
          <w:tcPr>
            <w:tcW w:w="3399" w:type="dxa"/>
            <w:tcBorders>
              <w:left w:val="single" w:sz="2" w:space="0" w:color="000000"/>
              <w:bottom w:val="single" w:sz="2" w:space="0" w:color="000000"/>
            </w:tcBorders>
            <w:shd w:val="clear" w:color="auto" w:fill="auto"/>
            <w:tcMar>
              <w:top w:w="57" w:type="dxa"/>
              <w:left w:w="57" w:type="dxa"/>
              <w:bottom w:w="57" w:type="dxa"/>
              <w:right w:w="57" w:type="dxa"/>
            </w:tcMar>
          </w:tcPr>
          <w:p w14:paraId="5C981EE9" w14:textId="26CD1881" w:rsidR="003C5C04" w:rsidRPr="003C5C04" w:rsidRDefault="003C5C04" w:rsidP="003C5C04">
            <w:pPr>
              <w:widowControl w:val="0"/>
              <w:suppressLineNumbers/>
              <w:tabs>
                <w:tab w:val="left" w:pos="1095"/>
              </w:tabs>
              <w:autoSpaceDN w:val="0"/>
              <w:textAlignment w:val="baseline"/>
              <w:rPr>
                <w:lang w:val="en-US"/>
              </w:rPr>
            </w:pPr>
            <w:r w:rsidRPr="003C5C04">
              <w:rPr>
                <w:lang w:val="en-US"/>
              </w:rPr>
              <w:t>Total working time consumption</w:t>
            </w:r>
          </w:p>
        </w:tc>
        <w:tc>
          <w:tcPr>
            <w:tcW w:w="1701" w:type="dxa"/>
            <w:tcBorders>
              <w:left w:val="single" w:sz="2" w:space="0" w:color="000000"/>
              <w:bottom w:val="single" w:sz="2" w:space="0" w:color="000000"/>
            </w:tcBorders>
            <w:shd w:val="clear" w:color="auto" w:fill="auto"/>
            <w:tcMar>
              <w:top w:w="57" w:type="dxa"/>
              <w:left w:w="57" w:type="dxa"/>
              <w:bottom w:w="57" w:type="dxa"/>
              <w:right w:w="57" w:type="dxa"/>
            </w:tcMar>
          </w:tcPr>
          <w:p w14:paraId="52E6A6F6" w14:textId="085F3BEF" w:rsidR="003C5C04" w:rsidRPr="003C5C04" w:rsidRDefault="003C5C04" w:rsidP="003C5C04">
            <w:pPr>
              <w:widowControl w:val="0"/>
              <w:suppressLineNumbers/>
              <w:autoSpaceDN w:val="0"/>
              <w:textAlignment w:val="baseline"/>
              <w:rPr>
                <w:lang w:val="en-US"/>
              </w:rPr>
            </w:pPr>
            <w:r w:rsidRPr="003C5C04">
              <w:rPr>
                <w:lang w:val="en-US"/>
              </w:rPr>
              <w:t>hours</w:t>
            </w:r>
          </w:p>
        </w:tc>
        <w:tc>
          <w:tcPr>
            <w:tcW w:w="1441" w:type="dxa"/>
            <w:tcBorders>
              <w:left w:val="single" w:sz="2" w:space="0" w:color="000000"/>
              <w:bottom w:val="single" w:sz="2" w:space="0" w:color="000000"/>
            </w:tcBorders>
            <w:shd w:val="clear" w:color="auto" w:fill="auto"/>
            <w:tcMar>
              <w:top w:w="57" w:type="dxa"/>
              <w:left w:w="57" w:type="dxa"/>
              <w:bottom w:w="57" w:type="dxa"/>
              <w:right w:w="57" w:type="dxa"/>
            </w:tcMar>
          </w:tcPr>
          <w:p w14:paraId="75A00ECB" w14:textId="13778755" w:rsidR="003C5C04" w:rsidRPr="003C5C04" w:rsidRDefault="003C5C04" w:rsidP="003C5C04">
            <w:pPr>
              <w:widowControl w:val="0"/>
              <w:suppressLineNumbers/>
              <w:autoSpaceDN w:val="0"/>
              <w:textAlignment w:val="baseline"/>
              <w:rPr>
                <w:lang w:val="en-US"/>
              </w:rPr>
            </w:pPr>
            <w:r w:rsidRPr="003C5C04">
              <w:rPr>
                <w:lang w:val="en-US"/>
              </w:rPr>
              <w:t>4,4</w:t>
            </w:r>
          </w:p>
        </w:tc>
        <w:tc>
          <w:tcPr>
            <w:tcW w:w="1516" w:type="dxa"/>
            <w:tcBorders>
              <w:left w:val="single" w:sz="2" w:space="0" w:color="000000"/>
              <w:bottom w:val="single" w:sz="2" w:space="0" w:color="000000"/>
            </w:tcBorders>
            <w:shd w:val="clear" w:color="auto" w:fill="auto"/>
            <w:tcMar>
              <w:top w:w="57" w:type="dxa"/>
              <w:left w:w="57" w:type="dxa"/>
              <w:bottom w:w="57" w:type="dxa"/>
              <w:right w:w="57" w:type="dxa"/>
            </w:tcMar>
          </w:tcPr>
          <w:p w14:paraId="18648360" w14:textId="6B8F75CF" w:rsidR="003C5C04" w:rsidRPr="003C5C04" w:rsidRDefault="003C5C04" w:rsidP="003C5C04">
            <w:pPr>
              <w:widowControl w:val="0"/>
              <w:suppressLineNumbers/>
              <w:autoSpaceDN w:val="0"/>
              <w:textAlignment w:val="baseline"/>
              <w:rPr>
                <w:lang w:val="en-US"/>
              </w:rPr>
            </w:pPr>
            <w:r w:rsidRPr="003C5C04">
              <w:rPr>
                <w:lang w:val="en-US"/>
              </w:rPr>
              <w:t>5,8</w:t>
            </w:r>
          </w:p>
        </w:tc>
        <w:tc>
          <w:tcPr>
            <w:tcW w:w="1519" w:type="dxa"/>
            <w:tcBorders>
              <w:left w:val="single" w:sz="2" w:space="0" w:color="000000"/>
              <w:bottom w:val="single" w:sz="2" w:space="0" w:color="000000"/>
              <w:right w:val="single" w:sz="2" w:space="0" w:color="000000"/>
            </w:tcBorders>
            <w:shd w:val="clear" w:color="auto" w:fill="auto"/>
            <w:tcMar>
              <w:top w:w="57" w:type="dxa"/>
              <w:left w:w="57" w:type="dxa"/>
              <w:bottom w:w="57" w:type="dxa"/>
              <w:right w:w="57" w:type="dxa"/>
            </w:tcMar>
          </w:tcPr>
          <w:p w14:paraId="6310B6A4" w14:textId="79A76D4C" w:rsidR="003C5C04" w:rsidRPr="00C37C63" w:rsidRDefault="003C5C04" w:rsidP="003C5C04">
            <w:pPr>
              <w:widowControl w:val="0"/>
              <w:suppressLineNumbers/>
              <w:autoSpaceDN w:val="0"/>
              <w:textAlignment w:val="baseline"/>
              <w:rPr>
                <w:lang w:val="en-US"/>
              </w:rPr>
            </w:pPr>
            <w:r>
              <w:t>6,8</w:t>
            </w:r>
          </w:p>
        </w:tc>
      </w:tr>
      <w:tr w:rsidR="003C5C04" w:rsidRPr="00C37C63" w14:paraId="1CCA9DB7" w14:textId="77777777" w:rsidTr="00090989">
        <w:trPr>
          <w:trHeight w:val="256"/>
        </w:trPr>
        <w:tc>
          <w:tcPr>
            <w:tcW w:w="3399" w:type="dxa"/>
            <w:tcBorders>
              <w:left w:val="single" w:sz="2" w:space="0" w:color="000000"/>
              <w:bottom w:val="single" w:sz="2" w:space="0" w:color="000000"/>
            </w:tcBorders>
            <w:shd w:val="clear" w:color="auto" w:fill="auto"/>
            <w:tcMar>
              <w:top w:w="57" w:type="dxa"/>
              <w:left w:w="57" w:type="dxa"/>
              <w:bottom w:w="57" w:type="dxa"/>
              <w:right w:w="57" w:type="dxa"/>
            </w:tcMar>
          </w:tcPr>
          <w:p w14:paraId="18115A5E" w14:textId="3ED8A8BB" w:rsidR="003C5C04" w:rsidRPr="003C5C04" w:rsidRDefault="003C5C04" w:rsidP="003C5C04">
            <w:pPr>
              <w:widowControl w:val="0"/>
              <w:suppressLineNumbers/>
              <w:autoSpaceDN w:val="0"/>
              <w:textAlignment w:val="baseline"/>
              <w:rPr>
                <w:rFonts w:ascii="FreeSerif" w:eastAsia="Calibri" w:hAnsi="FreeSerif" w:cs="Times New Roman"/>
                <w:kern w:val="3"/>
                <w:szCs w:val="22"/>
                <w:lang w:val="en-US" w:bidi="ar-SA"/>
              </w:rPr>
            </w:pPr>
            <w:r w:rsidRPr="003C5C04">
              <w:rPr>
                <w:rFonts w:ascii="FreeSerif" w:eastAsia="Calibri" w:hAnsi="FreeSerif" w:cs="Times New Roman"/>
                <w:kern w:val="3"/>
                <w:szCs w:val="22"/>
                <w:lang w:val="en-US" w:bidi="ar-SA"/>
              </w:rPr>
              <w:t>Harvesting productivity</w:t>
            </w:r>
          </w:p>
        </w:tc>
        <w:tc>
          <w:tcPr>
            <w:tcW w:w="1701" w:type="dxa"/>
            <w:tcBorders>
              <w:left w:val="single" w:sz="2" w:space="0" w:color="000000"/>
              <w:bottom w:val="single" w:sz="2" w:space="0" w:color="000000"/>
            </w:tcBorders>
            <w:shd w:val="clear" w:color="auto" w:fill="auto"/>
            <w:tcMar>
              <w:top w:w="57" w:type="dxa"/>
              <w:left w:w="57" w:type="dxa"/>
              <w:bottom w:w="57" w:type="dxa"/>
              <w:right w:w="57" w:type="dxa"/>
            </w:tcMar>
          </w:tcPr>
          <w:p w14:paraId="6CC48D01" w14:textId="42FD4B69" w:rsidR="003C5C04" w:rsidRPr="003C5C04" w:rsidRDefault="003C5C04" w:rsidP="003C5C04">
            <w:pPr>
              <w:widowControl w:val="0"/>
              <w:suppressLineNumbers/>
              <w:autoSpaceDN w:val="0"/>
              <w:textAlignment w:val="baseline"/>
              <w:rPr>
                <w:rFonts w:ascii="FreeSerif" w:eastAsia="Calibri" w:hAnsi="FreeSerif" w:cs="Times New Roman"/>
                <w:kern w:val="3"/>
                <w:szCs w:val="22"/>
                <w:lang w:val="en-US" w:bidi="ar-SA"/>
              </w:rPr>
            </w:pPr>
            <w:r w:rsidRPr="003C5C04">
              <w:rPr>
                <w:lang w:val="en-US"/>
              </w:rPr>
              <w:t>Tons per hour</w:t>
            </w:r>
          </w:p>
        </w:tc>
        <w:tc>
          <w:tcPr>
            <w:tcW w:w="1441" w:type="dxa"/>
            <w:tcBorders>
              <w:left w:val="single" w:sz="2" w:space="0" w:color="000000"/>
              <w:bottom w:val="single" w:sz="2" w:space="0" w:color="000000"/>
            </w:tcBorders>
            <w:shd w:val="clear" w:color="auto" w:fill="auto"/>
            <w:tcMar>
              <w:top w:w="57" w:type="dxa"/>
              <w:left w:w="57" w:type="dxa"/>
              <w:bottom w:w="57" w:type="dxa"/>
              <w:right w:w="57" w:type="dxa"/>
            </w:tcMar>
          </w:tcPr>
          <w:p w14:paraId="4B625CCB" w14:textId="56BEEE90" w:rsidR="003C5C04" w:rsidRPr="003C5C04" w:rsidRDefault="003C5C04" w:rsidP="003C5C04">
            <w:pPr>
              <w:widowControl w:val="0"/>
              <w:suppressLineNumbers/>
              <w:autoSpaceDN w:val="0"/>
              <w:textAlignment w:val="baseline"/>
              <w:rPr>
                <w:rFonts w:ascii="FreeSerif" w:eastAsia="Calibri" w:hAnsi="FreeSerif" w:cs="Times New Roman"/>
                <w:kern w:val="3"/>
                <w:szCs w:val="22"/>
                <w:lang w:val="en-US" w:bidi="ar-SA"/>
              </w:rPr>
            </w:pPr>
            <w:r w:rsidRPr="003C5C04">
              <w:rPr>
                <w:lang w:val="en-US"/>
              </w:rPr>
              <w:t>1,0</w:t>
            </w:r>
          </w:p>
        </w:tc>
        <w:tc>
          <w:tcPr>
            <w:tcW w:w="1516" w:type="dxa"/>
            <w:tcBorders>
              <w:left w:val="single" w:sz="2" w:space="0" w:color="000000"/>
              <w:bottom w:val="single" w:sz="2" w:space="0" w:color="000000"/>
            </w:tcBorders>
            <w:shd w:val="clear" w:color="auto" w:fill="auto"/>
            <w:tcMar>
              <w:top w:w="57" w:type="dxa"/>
              <w:left w:w="57" w:type="dxa"/>
              <w:bottom w:w="57" w:type="dxa"/>
              <w:right w:w="57" w:type="dxa"/>
            </w:tcMar>
          </w:tcPr>
          <w:p w14:paraId="178EB449" w14:textId="75D2E9C5" w:rsidR="003C5C04" w:rsidRPr="003C5C04" w:rsidRDefault="003C5C04" w:rsidP="003C5C04">
            <w:pPr>
              <w:widowControl w:val="0"/>
              <w:suppressLineNumbers/>
              <w:autoSpaceDN w:val="0"/>
              <w:textAlignment w:val="baseline"/>
              <w:rPr>
                <w:rFonts w:ascii="FreeSerif" w:eastAsia="Calibri" w:hAnsi="FreeSerif" w:cs="Times New Roman"/>
                <w:kern w:val="3"/>
                <w:szCs w:val="22"/>
                <w:lang w:val="en-US" w:bidi="ar-SA"/>
              </w:rPr>
            </w:pPr>
            <w:r w:rsidRPr="003C5C04">
              <w:rPr>
                <w:lang w:val="en-US"/>
              </w:rPr>
              <w:t>2,8</w:t>
            </w:r>
          </w:p>
        </w:tc>
        <w:tc>
          <w:tcPr>
            <w:tcW w:w="1519" w:type="dxa"/>
            <w:tcBorders>
              <w:left w:val="single" w:sz="2" w:space="0" w:color="000000"/>
              <w:bottom w:val="single" w:sz="2" w:space="0" w:color="000000"/>
              <w:right w:val="single" w:sz="2" w:space="0" w:color="000000"/>
            </w:tcBorders>
            <w:shd w:val="clear" w:color="auto" w:fill="auto"/>
            <w:tcMar>
              <w:top w:w="57" w:type="dxa"/>
              <w:left w:w="57" w:type="dxa"/>
              <w:bottom w:w="57" w:type="dxa"/>
              <w:right w:w="57" w:type="dxa"/>
            </w:tcMar>
          </w:tcPr>
          <w:p w14:paraId="58A71482" w14:textId="375F1424" w:rsidR="003C5C04" w:rsidRPr="00C37C63" w:rsidRDefault="003C5C04" w:rsidP="003C5C04">
            <w:pPr>
              <w:widowControl w:val="0"/>
              <w:suppressLineNumbers/>
              <w:autoSpaceDN w:val="0"/>
              <w:textAlignment w:val="baseline"/>
              <w:rPr>
                <w:rFonts w:ascii="FreeSerif" w:eastAsia="Calibri" w:hAnsi="FreeSerif" w:cs="Times New Roman"/>
                <w:kern w:val="3"/>
                <w:szCs w:val="22"/>
                <w:lang w:val="en-US" w:bidi="ar-SA"/>
              </w:rPr>
            </w:pPr>
            <w:r w:rsidRPr="00C37C63">
              <w:rPr>
                <w:lang w:val="en-US"/>
              </w:rPr>
              <w:t>6,1</w:t>
            </w:r>
          </w:p>
        </w:tc>
      </w:tr>
      <w:tr w:rsidR="003C5C04" w:rsidRPr="00C37C63" w14:paraId="2A91D0FE" w14:textId="77777777" w:rsidTr="00090989">
        <w:trPr>
          <w:trHeight w:val="256"/>
        </w:trPr>
        <w:tc>
          <w:tcPr>
            <w:tcW w:w="3399" w:type="dxa"/>
            <w:tcBorders>
              <w:left w:val="single" w:sz="2" w:space="0" w:color="000000"/>
              <w:bottom w:val="single" w:sz="2" w:space="0" w:color="000000"/>
            </w:tcBorders>
            <w:shd w:val="clear" w:color="auto" w:fill="auto"/>
            <w:tcMar>
              <w:top w:w="57" w:type="dxa"/>
              <w:left w:w="57" w:type="dxa"/>
              <w:bottom w:w="57" w:type="dxa"/>
              <w:right w:w="57" w:type="dxa"/>
            </w:tcMar>
          </w:tcPr>
          <w:p w14:paraId="30395459" w14:textId="77777777" w:rsidR="003C5C04" w:rsidRDefault="003C5C04" w:rsidP="003C5C04">
            <w:pPr>
              <w:widowControl w:val="0"/>
              <w:suppressLineNumbers/>
              <w:autoSpaceDN w:val="0"/>
              <w:textAlignment w:val="baseline"/>
              <w:rPr>
                <w:rFonts w:ascii="FreeSerif" w:eastAsia="Calibri" w:hAnsi="FreeSerif" w:cs="Times New Roman"/>
                <w:kern w:val="3"/>
                <w:szCs w:val="22"/>
                <w:lang w:val="en-US" w:bidi="ar-SA"/>
              </w:rPr>
            </w:pPr>
          </w:p>
        </w:tc>
        <w:tc>
          <w:tcPr>
            <w:tcW w:w="1701" w:type="dxa"/>
            <w:tcBorders>
              <w:left w:val="single" w:sz="2" w:space="0" w:color="000000"/>
              <w:bottom w:val="single" w:sz="2" w:space="0" w:color="000000"/>
            </w:tcBorders>
            <w:shd w:val="clear" w:color="auto" w:fill="auto"/>
            <w:tcMar>
              <w:top w:w="57" w:type="dxa"/>
              <w:left w:w="57" w:type="dxa"/>
              <w:bottom w:w="57" w:type="dxa"/>
              <w:right w:w="57" w:type="dxa"/>
            </w:tcMar>
          </w:tcPr>
          <w:p w14:paraId="2265A809" w14:textId="3538952C" w:rsidR="003C5C04" w:rsidRDefault="003C5C04" w:rsidP="003C5C04">
            <w:pPr>
              <w:widowControl w:val="0"/>
              <w:suppressLineNumbers/>
              <w:autoSpaceDN w:val="0"/>
              <w:textAlignment w:val="baseline"/>
              <w:rPr>
                <w:lang w:val="en-US"/>
              </w:rPr>
            </w:pPr>
            <w:r>
              <w:rPr>
                <w:lang w:val="en-US"/>
              </w:rPr>
              <w:t>m</w:t>
            </w:r>
            <w:r w:rsidRPr="003C5C04">
              <w:rPr>
                <w:vertAlign w:val="superscript"/>
                <w:lang w:val="en-US"/>
              </w:rPr>
              <w:t>3</w:t>
            </w:r>
            <w:r>
              <w:rPr>
                <w:lang w:val="en-US"/>
              </w:rPr>
              <w:t xml:space="preserve"> per hour</w:t>
            </w:r>
          </w:p>
        </w:tc>
        <w:tc>
          <w:tcPr>
            <w:tcW w:w="1441" w:type="dxa"/>
            <w:tcBorders>
              <w:left w:val="single" w:sz="2" w:space="0" w:color="000000"/>
              <w:bottom w:val="single" w:sz="2" w:space="0" w:color="000000"/>
            </w:tcBorders>
            <w:shd w:val="clear" w:color="auto" w:fill="auto"/>
            <w:tcMar>
              <w:top w:w="57" w:type="dxa"/>
              <w:left w:w="57" w:type="dxa"/>
              <w:bottom w:w="57" w:type="dxa"/>
              <w:right w:w="57" w:type="dxa"/>
            </w:tcMar>
          </w:tcPr>
          <w:p w14:paraId="30EC229C" w14:textId="61603663" w:rsidR="003C5C04" w:rsidRPr="00C37C63" w:rsidRDefault="003C5C04" w:rsidP="003C5C04">
            <w:pPr>
              <w:widowControl w:val="0"/>
              <w:suppressLineNumbers/>
              <w:autoSpaceDN w:val="0"/>
              <w:textAlignment w:val="baseline"/>
              <w:rPr>
                <w:lang w:val="en-US"/>
              </w:rPr>
            </w:pPr>
            <w:r>
              <w:rPr>
                <w:lang w:val="en-US"/>
              </w:rPr>
              <w:t>2.3</w:t>
            </w:r>
          </w:p>
        </w:tc>
        <w:tc>
          <w:tcPr>
            <w:tcW w:w="1516" w:type="dxa"/>
            <w:tcBorders>
              <w:left w:val="single" w:sz="2" w:space="0" w:color="000000"/>
              <w:bottom w:val="single" w:sz="2" w:space="0" w:color="000000"/>
            </w:tcBorders>
            <w:shd w:val="clear" w:color="auto" w:fill="auto"/>
            <w:tcMar>
              <w:top w:w="57" w:type="dxa"/>
              <w:left w:w="57" w:type="dxa"/>
              <w:bottom w:w="57" w:type="dxa"/>
              <w:right w:w="57" w:type="dxa"/>
            </w:tcMar>
          </w:tcPr>
          <w:p w14:paraId="6DF87D21" w14:textId="7AD3B2A0" w:rsidR="003C5C04" w:rsidRPr="00C37C63" w:rsidRDefault="003C5C04" w:rsidP="003C5C04">
            <w:pPr>
              <w:widowControl w:val="0"/>
              <w:suppressLineNumbers/>
              <w:autoSpaceDN w:val="0"/>
              <w:textAlignment w:val="baseline"/>
              <w:rPr>
                <w:lang w:val="en-US"/>
              </w:rPr>
            </w:pPr>
            <w:r>
              <w:rPr>
                <w:lang w:val="en-US"/>
              </w:rPr>
              <w:t>6.2</w:t>
            </w:r>
          </w:p>
        </w:tc>
        <w:tc>
          <w:tcPr>
            <w:tcW w:w="1519" w:type="dxa"/>
            <w:tcBorders>
              <w:left w:val="single" w:sz="2" w:space="0" w:color="000000"/>
              <w:bottom w:val="single" w:sz="2" w:space="0" w:color="000000"/>
              <w:right w:val="single" w:sz="2" w:space="0" w:color="000000"/>
            </w:tcBorders>
            <w:shd w:val="clear" w:color="auto" w:fill="auto"/>
            <w:tcMar>
              <w:top w:w="57" w:type="dxa"/>
              <w:left w:w="57" w:type="dxa"/>
              <w:bottom w:w="57" w:type="dxa"/>
              <w:right w:w="57" w:type="dxa"/>
            </w:tcMar>
          </w:tcPr>
          <w:p w14:paraId="70E55F9C" w14:textId="0D7A0CDD" w:rsidR="003C5C04" w:rsidRPr="00C37C63" w:rsidRDefault="003C5C04" w:rsidP="003C5C04">
            <w:pPr>
              <w:widowControl w:val="0"/>
              <w:suppressLineNumbers/>
              <w:autoSpaceDN w:val="0"/>
              <w:textAlignment w:val="baseline"/>
              <w:rPr>
                <w:lang w:val="en-US"/>
              </w:rPr>
            </w:pPr>
            <w:r>
              <w:rPr>
                <w:lang w:val="en-US"/>
              </w:rPr>
              <w:t>13.4</w:t>
            </w:r>
          </w:p>
        </w:tc>
      </w:tr>
      <w:tr w:rsidR="003C5C04" w:rsidRPr="003C5C04" w14:paraId="1B826C97" w14:textId="77777777" w:rsidTr="00ED2550">
        <w:trPr>
          <w:trHeight w:val="256"/>
        </w:trPr>
        <w:tc>
          <w:tcPr>
            <w:tcW w:w="3399" w:type="dxa"/>
            <w:vMerge w:val="restart"/>
            <w:tcBorders>
              <w:left w:val="single" w:sz="2" w:space="0" w:color="000000"/>
            </w:tcBorders>
            <w:shd w:val="clear" w:color="auto" w:fill="auto"/>
            <w:tcMar>
              <w:top w:w="57" w:type="dxa"/>
              <w:left w:w="57" w:type="dxa"/>
              <w:bottom w:w="57" w:type="dxa"/>
              <w:right w:w="57" w:type="dxa"/>
            </w:tcMar>
          </w:tcPr>
          <w:p w14:paraId="67B76ED2" w14:textId="2D7F190A" w:rsidR="003C5C04" w:rsidRPr="003C5C04" w:rsidRDefault="003C5C04" w:rsidP="003C5C04">
            <w:pPr>
              <w:widowControl w:val="0"/>
              <w:suppressLineNumbers/>
              <w:autoSpaceDN w:val="0"/>
              <w:textAlignment w:val="baseline"/>
              <w:rPr>
                <w:lang w:val="en-US"/>
              </w:rPr>
            </w:pPr>
            <w:r w:rsidRPr="003C5C04">
              <w:rPr>
                <w:lang w:val="en-US"/>
              </w:rPr>
              <w:lastRenderedPageBreak/>
              <w:t>Production costs</w:t>
            </w:r>
          </w:p>
        </w:tc>
        <w:tc>
          <w:tcPr>
            <w:tcW w:w="1701" w:type="dxa"/>
            <w:tcBorders>
              <w:left w:val="single" w:sz="2" w:space="0" w:color="000000"/>
              <w:bottom w:val="single" w:sz="2" w:space="0" w:color="000000"/>
            </w:tcBorders>
            <w:shd w:val="clear" w:color="auto" w:fill="auto"/>
            <w:tcMar>
              <w:top w:w="57" w:type="dxa"/>
              <w:left w:w="57" w:type="dxa"/>
              <w:bottom w:w="57" w:type="dxa"/>
              <w:right w:w="57" w:type="dxa"/>
            </w:tcMar>
          </w:tcPr>
          <w:p w14:paraId="03236248" w14:textId="3F2379F9" w:rsidR="003C5C04" w:rsidRPr="003C5C04" w:rsidRDefault="003C5C04" w:rsidP="003C5C04">
            <w:pPr>
              <w:widowControl w:val="0"/>
              <w:suppressLineNumbers/>
              <w:autoSpaceDN w:val="0"/>
              <w:textAlignment w:val="baseline"/>
              <w:rPr>
                <w:lang w:val="en-US"/>
              </w:rPr>
            </w:pPr>
            <w:r w:rsidRPr="003C5C04">
              <w:rPr>
                <w:lang w:val="en-US"/>
              </w:rPr>
              <w:t>EUR m</w:t>
            </w:r>
            <w:r w:rsidRPr="003C5C04">
              <w:rPr>
                <w:vertAlign w:val="superscript"/>
                <w:lang w:val="en-US"/>
              </w:rPr>
              <w:t>-3</w:t>
            </w:r>
          </w:p>
        </w:tc>
        <w:tc>
          <w:tcPr>
            <w:tcW w:w="1441" w:type="dxa"/>
            <w:tcBorders>
              <w:left w:val="single" w:sz="2" w:space="0" w:color="000000"/>
              <w:bottom w:val="single" w:sz="2" w:space="0" w:color="000000"/>
            </w:tcBorders>
            <w:shd w:val="clear" w:color="auto" w:fill="auto"/>
            <w:tcMar>
              <w:top w:w="57" w:type="dxa"/>
              <w:left w:w="57" w:type="dxa"/>
              <w:bottom w:w="57" w:type="dxa"/>
              <w:right w:w="57" w:type="dxa"/>
            </w:tcMar>
          </w:tcPr>
          <w:p w14:paraId="7F7E1E86" w14:textId="6500EBC5" w:rsidR="003C5C04" w:rsidRPr="003C5C04" w:rsidRDefault="003C5C04" w:rsidP="003C5C04">
            <w:pPr>
              <w:widowControl w:val="0"/>
              <w:suppressLineNumbers/>
              <w:autoSpaceDN w:val="0"/>
              <w:textAlignment w:val="baseline"/>
              <w:rPr>
                <w:lang w:val="en-US"/>
              </w:rPr>
            </w:pPr>
            <w:r w:rsidRPr="003C5C04">
              <w:rPr>
                <w:lang w:val="en-US"/>
              </w:rPr>
              <w:t>24,8</w:t>
            </w:r>
          </w:p>
        </w:tc>
        <w:tc>
          <w:tcPr>
            <w:tcW w:w="1516" w:type="dxa"/>
            <w:tcBorders>
              <w:left w:val="single" w:sz="2" w:space="0" w:color="000000"/>
              <w:bottom w:val="single" w:sz="2" w:space="0" w:color="000000"/>
            </w:tcBorders>
            <w:shd w:val="clear" w:color="auto" w:fill="auto"/>
            <w:tcMar>
              <w:top w:w="57" w:type="dxa"/>
              <w:left w:w="57" w:type="dxa"/>
              <w:bottom w:w="57" w:type="dxa"/>
              <w:right w:w="57" w:type="dxa"/>
            </w:tcMar>
          </w:tcPr>
          <w:p w14:paraId="2465E7A1" w14:textId="6F61C1B3" w:rsidR="003C5C04" w:rsidRPr="003C5C04" w:rsidRDefault="003C5C04" w:rsidP="003C5C04">
            <w:pPr>
              <w:widowControl w:val="0"/>
              <w:suppressLineNumbers/>
              <w:autoSpaceDN w:val="0"/>
              <w:textAlignment w:val="baseline"/>
              <w:rPr>
                <w:lang w:val="en-US"/>
              </w:rPr>
            </w:pPr>
            <w:r w:rsidRPr="003C5C04">
              <w:rPr>
                <w:lang w:val="en-US"/>
              </w:rPr>
              <w:t>9,1</w:t>
            </w:r>
          </w:p>
        </w:tc>
        <w:tc>
          <w:tcPr>
            <w:tcW w:w="1519" w:type="dxa"/>
            <w:tcBorders>
              <w:left w:val="single" w:sz="2" w:space="0" w:color="000000"/>
              <w:bottom w:val="single" w:sz="2" w:space="0" w:color="000000"/>
              <w:right w:val="single" w:sz="2" w:space="0" w:color="000000"/>
            </w:tcBorders>
            <w:shd w:val="clear" w:color="auto" w:fill="auto"/>
            <w:tcMar>
              <w:top w:w="57" w:type="dxa"/>
              <w:left w:w="57" w:type="dxa"/>
              <w:bottom w:w="57" w:type="dxa"/>
              <w:right w:w="57" w:type="dxa"/>
            </w:tcMar>
          </w:tcPr>
          <w:p w14:paraId="7473DA16" w14:textId="1450E7C4" w:rsidR="003C5C04" w:rsidRPr="003C5C04" w:rsidRDefault="003C5C04" w:rsidP="003C5C04">
            <w:pPr>
              <w:widowControl w:val="0"/>
              <w:suppressLineNumbers/>
              <w:autoSpaceDN w:val="0"/>
              <w:textAlignment w:val="baseline"/>
              <w:rPr>
                <w:lang w:val="en-US"/>
              </w:rPr>
            </w:pPr>
            <w:r w:rsidRPr="003C5C04">
              <w:rPr>
                <w:lang w:val="en-US"/>
              </w:rPr>
              <w:t>4,2</w:t>
            </w:r>
          </w:p>
        </w:tc>
      </w:tr>
      <w:tr w:rsidR="003C5C04" w:rsidRPr="003C5C04" w14:paraId="4B451E9B" w14:textId="77777777" w:rsidTr="00ED2550">
        <w:trPr>
          <w:trHeight w:val="256"/>
        </w:trPr>
        <w:tc>
          <w:tcPr>
            <w:tcW w:w="3399" w:type="dxa"/>
            <w:vMerge/>
            <w:tcBorders>
              <w:left w:val="single" w:sz="2" w:space="0" w:color="000000"/>
            </w:tcBorders>
            <w:shd w:val="clear" w:color="auto" w:fill="auto"/>
            <w:tcMar>
              <w:top w:w="57" w:type="dxa"/>
              <w:left w:w="57" w:type="dxa"/>
              <w:bottom w:w="57" w:type="dxa"/>
              <w:right w:w="57" w:type="dxa"/>
            </w:tcMar>
          </w:tcPr>
          <w:p w14:paraId="478B8CC0" w14:textId="77777777" w:rsidR="003C5C04" w:rsidRPr="003C5C04" w:rsidRDefault="003C5C04" w:rsidP="003C5C04">
            <w:pPr>
              <w:widowControl w:val="0"/>
              <w:suppressLineNumbers/>
              <w:autoSpaceDN w:val="0"/>
              <w:textAlignment w:val="baseline"/>
              <w:rPr>
                <w:lang w:val="en-US"/>
              </w:rPr>
            </w:pPr>
          </w:p>
        </w:tc>
        <w:tc>
          <w:tcPr>
            <w:tcW w:w="1701" w:type="dxa"/>
            <w:tcBorders>
              <w:left w:val="single" w:sz="2" w:space="0" w:color="000000"/>
              <w:bottom w:val="single" w:sz="2" w:space="0" w:color="000000"/>
            </w:tcBorders>
            <w:shd w:val="clear" w:color="auto" w:fill="auto"/>
            <w:tcMar>
              <w:top w:w="57" w:type="dxa"/>
              <w:left w:w="57" w:type="dxa"/>
              <w:bottom w:w="57" w:type="dxa"/>
              <w:right w:w="57" w:type="dxa"/>
            </w:tcMar>
          </w:tcPr>
          <w:p w14:paraId="4FA37B83" w14:textId="2F255B2F" w:rsidR="003C5C04" w:rsidRPr="003C5C04" w:rsidRDefault="003C5C04" w:rsidP="003C5C04">
            <w:pPr>
              <w:widowControl w:val="0"/>
              <w:suppressLineNumbers/>
              <w:autoSpaceDN w:val="0"/>
              <w:textAlignment w:val="baseline"/>
              <w:rPr>
                <w:lang w:val="en-US"/>
              </w:rPr>
            </w:pPr>
            <w:r w:rsidRPr="003C5C04">
              <w:rPr>
                <w:lang w:val="en-US"/>
              </w:rPr>
              <w:t>EUR ton</w:t>
            </w:r>
            <w:r w:rsidRPr="003C5C04">
              <w:rPr>
                <w:vertAlign w:val="superscript"/>
                <w:lang w:val="en-US"/>
              </w:rPr>
              <w:t>-1</w:t>
            </w:r>
          </w:p>
        </w:tc>
        <w:tc>
          <w:tcPr>
            <w:tcW w:w="1441" w:type="dxa"/>
            <w:tcBorders>
              <w:left w:val="single" w:sz="2" w:space="0" w:color="000000"/>
              <w:bottom w:val="single" w:sz="2" w:space="0" w:color="000000"/>
            </w:tcBorders>
            <w:shd w:val="clear" w:color="auto" w:fill="auto"/>
            <w:tcMar>
              <w:top w:w="57" w:type="dxa"/>
              <w:left w:w="57" w:type="dxa"/>
              <w:bottom w:w="57" w:type="dxa"/>
              <w:right w:w="57" w:type="dxa"/>
            </w:tcMar>
          </w:tcPr>
          <w:p w14:paraId="4DC641A8" w14:textId="40B2BC4B" w:rsidR="003C5C04" w:rsidRPr="003C5C04" w:rsidRDefault="003C5C04" w:rsidP="003C5C04">
            <w:pPr>
              <w:widowControl w:val="0"/>
              <w:suppressLineNumbers/>
              <w:autoSpaceDN w:val="0"/>
              <w:textAlignment w:val="baseline"/>
              <w:rPr>
                <w:lang w:val="en-US"/>
              </w:rPr>
            </w:pPr>
            <w:r w:rsidRPr="003C5C04">
              <w:rPr>
                <w:lang w:val="en-US"/>
              </w:rPr>
              <w:t>55,0</w:t>
            </w:r>
          </w:p>
        </w:tc>
        <w:tc>
          <w:tcPr>
            <w:tcW w:w="1516" w:type="dxa"/>
            <w:tcBorders>
              <w:left w:val="single" w:sz="2" w:space="0" w:color="000000"/>
              <w:bottom w:val="single" w:sz="2" w:space="0" w:color="000000"/>
            </w:tcBorders>
            <w:shd w:val="clear" w:color="auto" w:fill="auto"/>
            <w:tcMar>
              <w:top w:w="57" w:type="dxa"/>
              <w:left w:w="57" w:type="dxa"/>
              <w:bottom w:w="57" w:type="dxa"/>
              <w:right w:w="57" w:type="dxa"/>
            </w:tcMar>
          </w:tcPr>
          <w:p w14:paraId="49D1A78B" w14:textId="23EE71C6" w:rsidR="003C5C04" w:rsidRPr="003C5C04" w:rsidRDefault="003C5C04" w:rsidP="003C5C04">
            <w:pPr>
              <w:widowControl w:val="0"/>
              <w:suppressLineNumbers/>
              <w:autoSpaceDN w:val="0"/>
              <w:textAlignment w:val="baseline"/>
              <w:rPr>
                <w:lang w:val="en-US"/>
              </w:rPr>
            </w:pPr>
            <w:r w:rsidRPr="003C5C04">
              <w:rPr>
                <w:lang w:val="en-US"/>
              </w:rPr>
              <w:t>20,2</w:t>
            </w:r>
          </w:p>
        </w:tc>
        <w:tc>
          <w:tcPr>
            <w:tcW w:w="1519" w:type="dxa"/>
            <w:tcBorders>
              <w:left w:val="single" w:sz="2" w:space="0" w:color="000000"/>
              <w:bottom w:val="single" w:sz="2" w:space="0" w:color="000000"/>
              <w:right w:val="single" w:sz="2" w:space="0" w:color="000000"/>
            </w:tcBorders>
            <w:shd w:val="clear" w:color="auto" w:fill="auto"/>
            <w:tcMar>
              <w:top w:w="57" w:type="dxa"/>
              <w:left w:w="57" w:type="dxa"/>
              <w:bottom w:w="57" w:type="dxa"/>
              <w:right w:w="57" w:type="dxa"/>
            </w:tcMar>
          </w:tcPr>
          <w:p w14:paraId="0B154D5A" w14:textId="0D8F7B52" w:rsidR="003C5C04" w:rsidRPr="003C5C04" w:rsidRDefault="003C5C04" w:rsidP="003C5C04">
            <w:pPr>
              <w:widowControl w:val="0"/>
              <w:suppressLineNumbers/>
              <w:autoSpaceDN w:val="0"/>
              <w:textAlignment w:val="baseline"/>
              <w:rPr>
                <w:lang w:val="en-US"/>
              </w:rPr>
            </w:pPr>
            <w:r w:rsidRPr="003C5C04">
              <w:rPr>
                <w:lang w:val="en-US"/>
              </w:rPr>
              <w:t>9,3</w:t>
            </w:r>
          </w:p>
        </w:tc>
      </w:tr>
      <w:tr w:rsidR="003C5C04" w:rsidRPr="003C5C04" w14:paraId="6EAE0B2E" w14:textId="77777777" w:rsidTr="00090989">
        <w:trPr>
          <w:trHeight w:val="256"/>
        </w:trPr>
        <w:tc>
          <w:tcPr>
            <w:tcW w:w="3399" w:type="dxa"/>
            <w:vMerge/>
            <w:tcBorders>
              <w:left w:val="single" w:sz="2" w:space="0" w:color="000000"/>
              <w:bottom w:val="single" w:sz="2" w:space="0" w:color="000000"/>
            </w:tcBorders>
            <w:shd w:val="clear" w:color="auto" w:fill="auto"/>
            <w:tcMar>
              <w:top w:w="57" w:type="dxa"/>
              <w:left w:w="57" w:type="dxa"/>
              <w:bottom w:w="57" w:type="dxa"/>
              <w:right w:w="57" w:type="dxa"/>
            </w:tcMar>
          </w:tcPr>
          <w:p w14:paraId="069CC07D" w14:textId="77777777" w:rsidR="003C5C04" w:rsidRPr="003C5C04" w:rsidRDefault="003C5C04" w:rsidP="003C5C04">
            <w:pPr>
              <w:widowControl w:val="0"/>
              <w:suppressLineNumbers/>
              <w:autoSpaceDN w:val="0"/>
              <w:textAlignment w:val="baseline"/>
              <w:rPr>
                <w:lang w:val="en-US"/>
              </w:rPr>
            </w:pPr>
          </w:p>
        </w:tc>
        <w:tc>
          <w:tcPr>
            <w:tcW w:w="1701" w:type="dxa"/>
            <w:tcBorders>
              <w:left w:val="single" w:sz="2" w:space="0" w:color="000000"/>
              <w:bottom w:val="single" w:sz="2" w:space="0" w:color="000000"/>
            </w:tcBorders>
            <w:shd w:val="clear" w:color="auto" w:fill="auto"/>
            <w:tcMar>
              <w:top w:w="57" w:type="dxa"/>
              <w:left w:w="57" w:type="dxa"/>
              <w:bottom w:w="57" w:type="dxa"/>
              <w:right w:w="57" w:type="dxa"/>
            </w:tcMar>
          </w:tcPr>
          <w:p w14:paraId="46912838" w14:textId="5E7FCE87" w:rsidR="003C5C04" w:rsidRPr="003C5C04" w:rsidRDefault="003C5C04" w:rsidP="003C5C04">
            <w:pPr>
              <w:widowControl w:val="0"/>
              <w:suppressLineNumbers/>
              <w:autoSpaceDN w:val="0"/>
              <w:textAlignment w:val="baseline"/>
              <w:rPr>
                <w:lang w:val="en-US"/>
              </w:rPr>
            </w:pPr>
            <w:r w:rsidRPr="003C5C04">
              <w:rPr>
                <w:lang w:val="en-US"/>
              </w:rPr>
              <w:t>EUR loose. m</w:t>
            </w:r>
            <w:r w:rsidRPr="003C5C04">
              <w:rPr>
                <w:vertAlign w:val="superscript"/>
                <w:lang w:val="en-US"/>
              </w:rPr>
              <w:t>-3</w:t>
            </w:r>
          </w:p>
        </w:tc>
        <w:tc>
          <w:tcPr>
            <w:tcW w:w="1441" w:type="dxa"/>
            <w:tcBorders>
              <w:left w:val="single" w:sz="2" w:space="0" w:color="000000"/>
              <w:bottom w:val="single" w:sz="2" w:space="0" w:color="000000"/>
            </w:tcBorders>
            <w:shd w:val="clear" w:color="auto" w:fill="auto"/>
            <w:tcMar>
              <w:top w:w="57" w:type="dxa"/>
              <w:left w:w="57" w:type="dxa"/>
              <w:bottom w:w="57" w:type="dxa"/>
              <w:right w:w="57" w:type="dxa"/>
            </w:tcMar>
          </w:tcPr>
          <w:p w14:paraId="49C0B7A5" w14:textId="00CDC2C7" w:rsidR="003C5C04" w:rsidRPr="003C5C04" w:rsidRDefault="003C5C04" w:rsidP="003C5C04">
            <w:pPr>
              <w:widowControl w:val="0"/>
              <w:suppressLineNumbers/>
              <w:autoSpaceDN w:val="0"/>
              <w:textAlignment w:val="baseline"/>
              <w:rPr>
                <w:lang w:val="en-US"/>
              </w:rPr>
            </w:pPr>
            <w:r w:rsidRPr="003C5C04">
              <w:rPr>
                <w:lang w:val="en-US"/>
              </w:rPr>
              <w:t>10,6</w:t>
            </w:r>
          </w:p>
        </w:tc>
        <w:tc>
          <w:tcPr>
            <w:tcW w:w="1516" w:type="dxa"/>
            <w:tcBorders>
              <w:left w:val="single" w:sz="2" w:space="0" w:color="000000"/>
              <w:bottom w:val="single" w:sz="2" w:space="0" w:color="000000"/>
            </w:tcBorders>
            <w:shd w:val="clear" w:color="auto" w:fill="auto"/>
            <w:tcMar>
              <w:top w:w="57" w:type="dxa"/>
              <w:left w:w="57" w:type="dxa"/>
              <w:bottom w:w="57" w:type="dxa"/>
              <w:right w:w="57" w:type="dxa"/>
            </w:tcMar>
          </w:tcPr>
          <w:p w14:paraId="015223D7" w14:textId="70B5F1FB" w:rsidR="003C5C04" w:rsidRPr="003C5C04" w:rsidRDefault="003C5C04" w:rsidP="003C5C04">
            <w:pPr>
              <w:widowControl w:val="0"/>
              <w:suppressLineNumbers/>
              <w:autoSpaceDN w:val="0"/>
              <w:textAlignment w:val="baseline"/>
              <w:rPr>
                <w:lang w:val="en-US"/>
              </w:rPr>
            </w:pPr>
            <w:r w:rsidRPr="003C5C04">
              <w:rPr>
                <w:lang w:val="en-US"/>
              </w:rPr>
              <w:t>3,9</w:t>
            </w:r>
          </w:p>
        </w:tc>
        <w:tc>
          <w:tcPr>
            <w:tcW w:w="1519" w:type="dxa"/>
            <w:tcBorders>
              <w:left w:val="single" w:sz="2" w:space="0" w:color="000000"/>
              <w:bottom w:val="single" w:sz="2" w:space="0" w:color="000000"/>
              <w:right w:val="single" w:sz="2" w:space="0" w:color="000000"/>
            </w:tcBorders>
            <w:shd w:val="clear" w:color="auto" w:fill="auto"/>
            <w:tcMar>
              <w:top w:w="57" w:type="dxa"/>
              <w:left w:w="57" w:type="dxa"/>
              <w:bottom w:w="57" w:type="dxa"/>
              <w:right w:w="57" w:type="dxa"/>
            </w:tcMar>
          </w:tcPr>
          <w:p w14:paraId="47359BFD" w14:textId="0F11120A" w:rsidR="003C5C04" w:rsidRPr="003C5C04" w:rsidRDefault="003C5C04" w:rsidP="003C5C04">
            <w:pPr>
              <w:widowControl w:val="0"/>
              <w:suppressLineNumbers/>
              <w:autoSpaceDN w:val="0"/>
              <w:textAlignment w:val="baseline"/>
              <w:rPr>
                <w:lang w:val="en-US"/>
              </w:rPr>
            </w:pPr>
            <w:r w:rsidRPr="003C5C04">
              <w:rPr>
                <w:lang w:val="en-US"/>
              </w:rPr>
              <w:t>1,8</w:t>
            </w:r>
          </w:p>
        </w:tc>
      </w:tr>
    </w:tbl>
    <w:p w14:paraId="354BAF06" w14:textId="33863EA4" w:rsidR="0045690F" w:rsidRDefault="0045690F" w:rsidP="009A0559">
      <w:pPr>
        <w:pStyle w:val="0TekstsLV12J"/>
        <w:rPr>
          <w:lang w:val="en-GB"/>
        </w:rPr>
      </w:pPr>
    </w:p>
    <w:p w14:paraId="2C0331F2" w14:textId="4A927DC4" w:rsidR="00C37C63" w:rsidRDefault="00C37C63" w:rsidP="009A0559">
      <w:pPr>
        <w:pStyle w:val="0TekstsLV12J"/>
        <w:rPr>
          <w:lang w:val="en-GB"/>
        </w:rPr>
      </w:pPr>
      <w:r w:rsidRPr="00C37C63">
        <w:rPr>
          <w:lang w:val="en-GB"/>
        </w:rPr>
        <w:t xml:space="preserve">The most important factor affecting productivity, as well as the limiting criterion for the application of the technique, is the stock of growing </w:t>
      </w:r>
      <w:r>
        <w:rPr>
          <w:lang w:val="en-GB"/>
        </w:rPr>
        <w:t>density, diameter and height</w:t>
      </w:r>
      <w:r w:rsidRPr="00C37C63">
        <w:rPr>
          <w:lang w:val="en-GB"/>
        </w:rPr>
        <w:t xml:space="preserve">. The technique is optimally applicable in the plantation of </w:t>
      </w:r>
      <w:r>
        <w:rPr>
          <w:lang w:val="en-GB"/>
        </w:rPr>
        <w:t>medium overgrowth</w:t>
      </w:r>
      <w:r w:rsidRPr="00C37C63">
        <w:rPr>
          <w:lang w:val="en-GB"/>
        </w:rPr>
        <w:t>, although in this case also a more powerful tractor is needed, which can reduce the driving speed while maintaining sufficiently high</w:t>
      </w:r>
      <w:r>
        <w:rPr>
          <w:lang w:val="en-GB"/>
        </w:rPr>
        <w:t xml:space="preserve"> productivity. </w:t>
      </w:r>
    </w:p>
    <w:p w14:paraId="70EFAEBD" w14:textId="732F63B3" w:rsidR="003C5C04" w:rsidRDefault="003C5C04" w:rsidP="009A0559">
      <w:pPr>
        <w:pStyle w:val="0TekstsLV12J"/>
        <w:rPr>
          <w:lang w:val="en-GB"/>
        </w:rPr>
      </w:pPr>
      <w:r>
        <w:rPr>
          <w:lang w:val="en-GB"/>
        </w:rPr>
        <w:t xml:space="preserve">Harvest </w:t>
      </w:r>
      <w:r w:rsidRPr="003C5C04">
        <w:rPr>
          <w:lang w:val="en-GB"/>
        </w:rPr>
        <w:t>cost</w:t>
      </w:r>
      <w:r>
        <w:rPr>
          <w:lang w:val="en-GB"/>
        </w:rPr>
        <w:t xml:space="preserve"> per ton</w:t>
      </w:r>
      <w:r w:rsidRPr="003C5C04">
        <w:rPr>
          <w:lang w:val="en-GB"/>
        </w:rPr>
        <w:t xml:space="preserve"> of the equipment is from </w:t>
      </w:r>
      <w:r>
        <w:rPr>
          <w:lang w:val="en-GB"/>
        </w:rPr>
        <w:t>55</w:t>
      </w:r>
      <w:r w:rsidRPr="003C5C04">
        <w:rPr>
          <w:lang w:val="en-GB"/>
        </w:rPr>
        <w:t xml:space="preserve"> </w:t>
      </w:r>
      <w:r>
        <w:rPr>
          <w:lang w:val="en-GB"/>
        </w:rPr>
        <w:t>EUR ton</w:t>
      </w:r>
      <w:r w:rsidRPr="003C5C04">
        <w:rPr>
          <w:vertAlign w:val="superscript"/>
          <w:lang w:val="en-GB"/>
        </w:rPr>
        <w:t>-1</w:t>
      </w:r>
      <w:r w:rsidRPr="003C5C04">
        <w:rPr>
          <w:lang w:val="en-GB"/>
        </w:rPr>
        <w:t xml:space="preserve"> </w:t>
      </w:r>
      <w:r>
        <w:rPr>
          <w:lang w:val="en-GB"/>
        </w:rPr>
        <w:t>in small overgrowth</w:t>
      </w:r>
      <w:r w:rsidRPr="003C5C04">
        <w:rPr>
          <w:lang w:val="en-GB"/>
        </w:rPr>
        <w:t xml:space="preserve"> up to </w:t>
      </w:r>
      <w:r>
        <w:rPr>
          <w:lang w:val="en-GB"/>
        </w:rPr>
        <w:t>9.3</w:t>
      </w:r>
      <w:r w:rsidRPr="003C5C04">
        <w:rPr>
          <w:lang w:val="en-GB"/>
        </w:rPr>
        <w:t xml:space="preserve"> </w:t>
      </w:r>
      <w:r>
        <w:rPr>
          <w:lang w:val="en-GB"/>
        </w:rPr>
        <w:t>EUR ton</w:t>
      </w:r>
      <w:r w:rsidRPr="003C5C04">
        <w:rPr>
          <w:vertAlign w:val="superscript"/>
          <w:lang w:val="en-GB"/>
        </w:rPr>
        <w:t>-1</w:t>
      </w:r>
      <w:r w:rsidRPr="003C5C04">
        <w:rPr>
          <w:lang w:val="en-GB"/>
        </w:rPr>
        <w:t xml:space="preserve"> in </w:t>
      </w:r>
      <w:r>
        <w:rPr>
          <w:lang w:val="en-GB"/>
        </w:rPr>
        <w:t>heavy overgrowth</w:t>
      </w:r>
      <w:r w:rsidRPr="003C5C04">
        <w:rPr>
          <w:lang w:val="en-GB"/>
        </w:rPr>
        <w:t>. However, a realistic indicator of costs is</w:t>
      </w:r>
      <w:r>
        <w:rPr>
          <w:lang w:val="en-GB"/>
        </w:rPr>
        <w:t xml:space="preserve"> in the medium overgrowth</w:t>
      </w:r>
      <w:r w:rsidRPr="003C5C04">
        <w:rPr>
          <w:lang w:val="en-GB"/>
        </w:rPr>
        <w:t xml:space="preserve"> – </w:t>
      </w:r>
      <w:r>
        <w:rPr>
          <w:lang w:val="en-GB"/>
        </w:rPr>
        <w:t>20.2</w:t>
      </w:r>
      <w:r w:rsidRPr="003C5C04">
        <w:rPr>
          <w:lang w:val="en-GB"/>
        </w:rPr>
        <w:t xml:space="preserve"> </w:t>
      </w:r>
      <w:r>
        <w:rPr>
          <w:lang w:val="en-GB"/>
        </w:rPr>
        <w:t>EUR ton</w:t>
      </w:r>
      <w:r w:rsidRPr="003C5C04">
        <w:rPr>
          <w:vertAlign w:val="superscript"/>
          <w:lang w:val="en-GB"/>
        </w:rPr>
        <w:t>-1</w:t>
      </w:r>
      <w:r>
        <w:rPr>
          <w:lang w:val="en-GB"/>
        </w:rPr>
        <w:t>. In heavy overgrowth</w:t>
      </w:r>
      <w:r w:rsidRPr="003C5C04">
        <w:rPr>
          <w:lang w:val="en-GB"/>
        </w:rPr>
        <w:t>, at least at the moment, the capacity of the equipment is insufficient for long-term work in production conditions.</w:t>
      </w:r>
    </w:p>
    <w:p w14:paraId="3BED0317" w14:textId="77777777" w:rsidR="00C37C63" w:rsidRDefault="00C37C63" w:rsidP="009A0559">
      <w:pPr>
        <w:pStyle w:val="0TekstsLV12J"/>
        <w:rPr>
          <w:lang w:val="en-GB"/>
        </w:rPr>
      </w:pPr>
    </w:p>
    <w:p w14:paraId="4B4A363F" w14:textId="075B73A1" w:rsidR="00C37C63" w:rsidRPr="00090989" w:rsidRDefault="00090989" w:rsidP="009A0559">
      <w:pPr>
        <w:pStyle w:val="0TekstsLV12J"/>
        <w:rPr>
          <w:b/>
          <w:lang w:val="en-GB"/>
        </w:rPr>
      </w:pPr>
      <w:r w:rsidRPr="00090989">
        <w:rPr>
          <w:b/>
          <w:lang w:val="en-GB"/>
        </w:rPr>
        <w:t>Future improvements</w:t>
      </w:r>
    </w:p>
    <w:p w14:paraId="054350AC" w14:textId="77777777" w:rsidR="005D1BEE" w:rsidRDefault="003C5C04" w:rsidP="009A0559">
      <w:pPr>
        <w:pStyle w:val="0TekstsLV12J"/>
        <w:rPr>
          <w:lang w:val="en-GB"/>
        </w:rPr>
      </w:pPr>
      <w:r w:rsidRPr="003C5C04">
        <w:rPr>
          <w:lang w:val="en-GB"/>
        </w:rPr>
        <w:t xml:space="preserve">Working </w:t>
      </w:r>
      <w:r>
        <w:rPr>
          <w:lang w:val="en-GB"/>
        </w:rPr>
        <w:t xml:space="preserve">in heavy overgrowth </w:t>
      </w:r>
      <w:r w:rsidRPr="003C5C04">
        <w:rPr>
          <w:lang w:val="en-GB"/>
        </w:rPr>
        <w:t xml:space="preserve">requires rebuilding and widening the header that concentrates the </w:t>
      </w:r>
      <w:r w:rsidR="005D1BEE">
        <w:rPr>
          <w:lang w:val="en-GB"/>
        </w:rPr>
        <w:t>stems</w:t>
      </w:r>
      <w:r w:rsidRPr="003C5C04">
        <w:rPr>
          <w:lang w:val="en-GB"/>
        </w:rPr>
        <w:t xml:space="preserve"> and the subframe that forms the bundle of </w:t>
      </w:r>
      <w:r w:rsidR="005D1BEE">
        <w:rPr>
          <w:lang w:val="en-GB"/>
        </w:rPr>
        <w:t>stems</w:t>
      </w:r>
      <w:r w:rsidRPr="003C5C04">
        <w:rPr>
          <w:lang w:val="en-GB"/>
        </w:rPr>
        <w:t xml:space="preserve"> to be cut</w:t>
      </w:r>
      <w:r w:rsidR="005D1BEE">
        <w:rPr>
          <w:lang w:val="en-GB"/>
        </w:rPr>
        <w:t>, chipped and spread</w:t>
      </w:r>
      <w:r w:rsidRPr="003C5C04">
        <w:rPr>
          <w:lang w:val="en-GB"/>
        </w:rPr>
        <w:t>.</w:t>
      </w:r>
    </w:p>
    <w:p w14:paraId="401DDBAA" w14:textId="1B1084D1" w:rsidR="0045690F" w:rsidRDefault="005D1BEE" w:rsidP="009A0559">
      <w:pPr>
        <w:pStyle w:val="0TekstsLV12J"/>
        <w:rPr>
          <w:lang w:val="en-GB"/>
        </w:rPr>
      </w:pPr>
      <w:r w:rsidRPr="005D1BEE">
        <w:rPr>
          <w:lang w:val="en-GB"/>
        </w:rPr>
        <w:t xml:space="preserve">Trials have shown that the placement of </w:t>
      </w:r>
      <w:r>
        <w:rPr>
          <w:lang w:val="en-GB"/>
        </w:rPr>
        <w:t>stems</w:t>
      </w:r>
      <w:r w:rsidRPr="005D1BEE">
        <w:rPr>
          <w:lang w:val="en-GB"/>
        </w:rPr>
        <w:t xml:space="preserve"> is critical in the sawing process, and the machine is not yet ready for continuous cutting and shredding of natural vegetation</w:t>
      </w:r>
      <w:r>
        <w:rPr>
          <w:lang w:val="en-GB"/>
        </w:rPr>
        <w:t xml:space="preserve"> at full speed</w:t>
      </w:r>
      <w:r w:rsidRPr="005D1BEE">
        <w:rPr>
          <w:lang w:val="en-GB"/>
        </w:rPr>
        <w:t>. The main problem is the jamming of the saw when the stumps of the felled trees are bent, if the stumps are cut with the edge of the saw instead of the central part, which is bent closest to the ground.</w:t>
      </w:r>
      <w:r>
        <w:rPr>
          <w:lang w:val="en-GB"/>
        </w:rPr>
        <w:t xml:space="preserve"> </w:t>
      </w:r>
      <w:r w:rsidRPr="005D1BEE">
        <w:rPr>
          <w:lang w:val="en-GB"/>
        </w:rPr>
        <w:t>This problem can be solved by replacing circular saws with chain saws</w:t>
      </w:r>
      <w:r>
        <w:rPr>
          <w:lang w:val="en-GB"/>
        </w:rPr>
        <w:t xml:space="preserve">. In heavy overgrowth it is necessary to use </w:t>
      </w:r>
      <w:r w:rsidRPr="005D1BEE">
        <w:rPr>
          <w:lang w:val="en-GB"/>
        </w:rPr>
        <w:t>a more powerful tractor that can drive at a speed of 0.5 km h</w:t>
      </w:r>
      <w:r w:rsidRPr="005D1BEE">
        <w:rPr>
          <w:vertAlign w:val="superscript"/>
          <w:lang w:val="en-GB"/>
        </w:rPr>
        <w:t>-1</w:t>
      </w:r>
      <w:r w:rsidRPr="005D1BEE">
        <w:rPr>
          <w:lang w:val="en-GB"/>
        </w:rPr>
        <w:t xml:space="preserve"> while ensuring the rotation</w:t>
      </w:r>
      <w:r>
        <w:rPr>
          <w:lang w:val="en-GB"/>
        </w:rPr>
        <w:t xml:space="preserve"> </w:t>
      </w:r>
      <w:r w:rsidRPr="005D1BEE">
        <w:rPr>
          <w:lang w:val="en-GB"/>
        </w:rPr>
        <w:t>speed of at least 1000 revolutions per minute</w:t>
      </w:r>
      <w:r>
        <w:rPr>
          <w:lang w:val="en-GB"/>
        </w:rPr>
        <w:t xml:space="preserve"> and tractor power should exceed 80 HPS. </w:t>
      </w:r>
    </w:p>
    <w:p w14:paraId="020D2809" w14:textId="4DC58A8E" w:rsidR="00D94DE5" w:rsidRDefault="00D94DE5" w:rsidP="009A0559">
      <w:pPr>
        <w:pStyle w:val="0TekstsLV12J"/>
        <w:rPr>
          <w:lang w:val="en-GB"/>
        </w:rPr>
      </w:pPr>
    </w:p>
    <w:sectPr w:rsidR="00D94DE5">
      <w:headerReference w:type="default" r:id="rId18"/>
      <w:footerReference w:type="default" r:id="rId19"/>
      <w:pgSz w:w="11906" w:h="16838"/>
      <w:pgMar w:top="1728" w:right="1162" w:bottom="1335" w:left="1162" w:header="1162" w:footer="595" w:gutter="0"/>
      <w:pgNumType w:start="1"/>
      <w:cols w:space="720"/>
      <w:formProt w:val="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CDA5AE" w14:textId="77777777" w:rsidR="009934A4" w:rsidRDefault="009934A4">
      <w:r>
        <w:separator/>
      </w:r>
    </w:p>
  </w:endnote>
  <w:endnote w:type="continuationSeparator" w:id="0">
    <w:p w14:paraId="095D8267" w14:textId="77777777" w:rsidR="009934A4" w:rsidRDefault="009934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Ubuntu">
    <w:altName w:val="Cambria"/>
    <w:charset w:val="01"/>
    <w:family w:val="roman"/>
    <w:pitch w:val="default"/>
  </w:font>
  <w:font w:name="DejaVu Sans">
    <w:panose1 w:val="020B0603030804020204"/>
    <w:charset w:val="00"/>
    <w:family w:val="swiss"/>
    <w:pitch w:val="variable"/>
    <w:sig w:usb0="E7002EFF" w:usb1="D200FDFF" w:usb2="0A246029" w:usb3="00000000" w:csb0="000001FF" w:csb1="00000000"/>
  </w:font>
  <w:font w:name="FreeSans">
    <w:altName w:val="Calibri"/>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Linux Libertine G">
    <w:panose1 w:val="02000503000000000000"/>
    <w:charset w:val="00"/>
    <w:family w:val="auto"/>
    <w:pitch w:val="variable"/>
    <w:sig w:usb0="E0000AFF" w:usb1="5200E5FB" w:usb2="02000020" w:usb3="00000000" w:csb0="000001BF" w:csb1="00000000"/>
  </w:font>
  <w:font w:name="OpenSymbol">
    <w:panose1 w:val="05010000000000000000"/>
    <w:charset w:val="00"/>
    <w:family w:val="auto"/>
    <w:pitch w:val="variable"/>
    <w:sig w:usb0="800000AF" w:usb1="1001ECEA" w:usb2="00000000" w:usb3="00000000" w:csb0="8000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jaVu Sans Mono">
    <w:panose1 w:val="020B0609030804020204"/>
    <w:charset w:val="00"/>
    <w:family w:val="modern"/>
    <w:pitch w:val="fixed"/>
    <w:sig w:usb0="E70026FF" w:usb1="D200F9FB" w:usb2="02000028" w:usb3="00000000" w:csb0="000001DF" w:csb1="00000000"/>
  </w:font>
  <w:font w:name="Lohit Hindi">
    <w:altName w:val="Cambria"/>
    <w:panose1 w:val="00000000000000000000"/>
    <w:charset w:val="00"/>
    <w:family w:val="roman"/>
    <w:notTrueType/>
    <w:pitch w:val="default"/>
  </w:font>
  <w:font w:name="Arial Rounded MT Bold">
    <w:panose1 w:val="020F0704030504030204"/>
    <w:charset w:val="00"/>
    <w:family w:val="swiss"/>
    <w:pitch w:val="variable"/>
    <w:sig w:usb0="00000003" w:usb1="00000000" w:usb2="00000000" w:usb3="00000000" w:csb0="00000001" w:csb1="00000000"/>
  </w:font>
  <w:font w:name="Liberation Serif">
    <w:panose1 w:val="02020603050405020304"/>
    <w:charset w:val="00"/>
    <w:family w:val="roman"/>
    <w:pitch w:val="variable"/>
    <w:sig w:usb0="E0000AFF" w:usb1="500078FF" w:usb2="00000021" w:usb3="00000000" w:csb0="000001BF" w:csb1="00000000"/>
  </w:font>
  <w:font w:name="Ubuntu Condensed;Arial Narrow">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FreeSerif">
    <w:altName w:val="Cambria"/>
    <w:charset w:val="00"/>
    <w:family w:val="roman"/>
    <w:pitch w:val="variable"/>
  </w:font>
  <w:font w:name="Calibri">
    <w:panose1 w:val="020F0502020204030204"/>
    <w:charset w:val="00"/>
    <w:family w:val="swiss"/>
    <w:pitch w:val="variable"/>
    <w:sig w:usb0="E4002EFF" w:usb1="C000247B" w:usb2="00000009" w:usb3="00000000" w:csb0="000001FF" w:csb1="00000000"/>
  </w:font>
  <w:font w:name="Verdana-Bold">
    <w:altName w:val="Verdana"/>
    <w:panose1 w:val="00000000000000000000"/>
    <w:charset w:val="00"/>
    <w:family w:val="roman"/>
    <w:notTrueType/>
    <w:pitch w:val="default"/>
  </w:font>
  <w:font w:name="Ariel">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DBBD06" w14:textId="77777777" w:rsidR="009934A4" w:rsidRPr="005E2BF2" w:rsidRDefault="009934A4">
    <w:pPr>
      <w:pStyle w:val="0Nosaukums4C"/>
      <w:rPr>
        <w:color w:val="002060"/>
      </w:rPr>
    </w:pPr>
    <w:r w:rsidRPr="005E2BF2">
      <w:rPr>
        <w:color w:val="002060"/>
      </w:rPr>
      <w:t>Salaspils 2022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0F674" w14:textId="77777777" w:rsidR="009934A4" w:rsidRDefault="009934A4">
    <w:pPr>
      <w:pStyle w:val="Footer"/>
    </w:pPr>
  </w:p>
  <w:p w14:paraId="194B75B8" w14:textId="2E353180" w:rsidR="009934A4" w:rsidRDefault="009934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CB0795" w14:textId="77777777" w:rsidR="009934A4" w:rsidRDefault="009934A4">
      <w:pPr>
        <w:rPr>
          <w:sz w:val="12"/>
        </w:rPr>
      </w:pPr>
      <w:r>
        <w:separator/>
      </w:r>
    </w:p>
  </w:footnote>
  <w:footnote w:type="continuationSeparator" w:id="0">
    <w:p w14:paraId="784D180D" w14:textId="77777777" w:rsidR="009934A4" w:rsidRDefault="009934A4">
      <w:pPr>
        <w:rPr>
          <w:sz w:val="1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182" w:type="dxa"/>
      <w:jc w:val="center"/>
      <w:tblLayout w:type="fixed"/>
      <w:tblCellMar>
        <w:top w:w="55" w:type="dxa"/>
        <w:left w:w="55" w:type="dxa"/>
        <w:bottom w:w="55" w:type="dxa"/>
        <w:right w:w="55" w:type="dxa"/>
      </w:tblCellMar>
      <w:tblLook w:val="04A0" w:firstRow="1" w:lastRow="0" w:firstColumn="1" w:lastColumn="0" w:noHBand="0" w:noVBand="1"/>
    </w:tblPr>
    <w:tblGrid>
      <w:gridCol w:w="9190"/>
      <w:gridCol w:w="992"/>
    </w:tblGrid>
    <w:tr w:rsidR="009934A4" w14:paraId="212E8917" w14:textId="77777777">
      <w:trPr>
        <w:jc w:val="center"/>
      </w:trPr>
      <w:tc>
        <w:tcPr>
          <w:tcW w:w="9189" w:type="dxa"/>
          <w:vAlign w:val="bottom"/>
        </w:tcPr>
        <w:p w14:paraId="00772A49" w14:textId="77777777" w:rsidR="009934A4" w:rsidRDefault="009934A4">
          <w:pPr>
            <w:pStyle w:val="TableHeading"/>
            <w:widowControl w:val="0"/>
            <w:jc w:val="left"/>
          </w:pPr>
        </w:p>
      </w:tc>
      <w:tc>
        <w:tcPr>
          <w:tcW w:w="992" w:type="dxa"/>
        </w:tcPr>
        <w:p w14:paraId="769DDCDA" w14:textId="77777777" w:rsidR="009934A4" w:rsidRDefault="009934A4">
          <w:pPr>
            <w:pStyle w:val="TableHeading"/>
            <w:widowControl w:val="0"/>
          </w:pPr>
        </w:p>
      </w:tc>
    </w:tr>
  </w:tbl>
  <w:p w14:paraId="114DF9F8" w14:textId="77777777" w:rsidR="009934A4" w:rsidRDefault="009934A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798A01" w14:textId="77777777" w:rsidR="009934A4" w:rsidRPr="00015845" w:rsidRDefault="009934A4" w:rsidP="000158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AA1D71"/>
    <w:multiLevelType w:val="multilevel"/>
    <w:tmpl w:val="609A9288"/>
    <w:lvl w:ilvl="0">
      <w:start w:val="1"/>
      <w:numFmt w:val="decimal"/>
      <w:pStyle w:val="Bibliography1"/>
      <w:lvlText w:val="%1."/>
      <w:lvlJc w:val="left"/>
      <w:pPr>
        <w:tabs>
          <w:tab w:val="num" w:pos="567"/>
        </w:tabs>
        <w:ind w:left="567" w:hanging="567"/>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 w15:restartNumberingAfterBreak="0">
    <w:nsid w:val="662E368D"/>
    <w:multiLevelType w:val="multilevel"/>
    <w:tmpl w:val="FD4AC676"/>
    <w:lvl w:ilvl="0">
      <w:start w:val="1"/>
      <w:numFmt w:val="none"/>
      <w:pStyle w:val="Heading1"/>
      <w:suff w:val="nothing"/>
      <w:lvlText w:val=""/>
      <w:lvlJc w:val="left"/>
      <w:pPr>
        <w:tabs>
          <w:tab w:val="num" w:pos="0"/>
        </w:tabs>
        <w:ind w:left="0" w:firstLine="0"/>
      </w:pPr>
    </w:lvl>
    <w:lvl w:ilvl="1">
      <w:start w:val="1"/>
      <w:numFmt w:val="none"/>
      <w:pStyle w:val="Heading2"/>
      <w:suff w:val="nothing"/>
      <w:lvlText w:val=""/>
      <w:lvlJc w:val="left"/>
      <w:pPr>
        <w:tabs>
          <w:tab w:val="num" w:pos="0"/>
        </w:tabs>
        <w:ind w:left="0" w:firstLine="0"/>
      </w:pPr>
    </w:lvl>
    <w:lvl w:ilvl="2">
      <w:start w:val="1"/>
      <w:numFmt w:val="none"/>
      <w:pStyle w:val="Heading3"/>
      <w:suff w:val="nothing"/>
      <w:lvlText w:val=""/>
      <w:lvlJc w:val="left"/>
      <w:pPr>
        <w:tabs>
          <w:tab w:val="num" w:pos="0"/>
        </w:tabs>
        <w:ind w:left="0" w:firstLine="0"/>
      </w:pPr>
    </w:lvl>
    <w:lvl w:ilvl="3">
      <w:start w:val="1"/>
      <w:numFmt w:val="none"/>
      <w:pStyle w:val="Heading4"/>
      <w:suff w:val="nothing"/>
      <w:lvlText w:val=""/>
      <w:lvlJc w:val="left"/>
      <w:pPr>
        <w:tabs>
          <w:tab w:val="num" w:pos="0"/>
        </w:tabs>
        <w:ind w:left="0" w:firstLine="0"/>
      </w:pPr>
    </w:lvl>
    <w:lvl w:ilvl="4">
      <w:start w:val="1"/>
      <w:numFmt w:val="none"/>
      <w:pStyle w:val="Heading5"/>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7EAE2C45"/>
    <w:multiLevelType w:val="multilevel"/>
    <w:tmpl w:val="2E04B1E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2AC2"/>
    <w:rsid w:val="00015845"/>
    <w:rsid w:val="00015896"/>
    <w:rsid w:val="000356A7"/>
    <w:rsid w:val="00071219"/>
    <w:rsid w:val="00090989"/>
    <w:rsid w:val="000A440F"/>
    <w:rsid w:val="000D064E"/>
    <w:rsid w:val="001145B5"/>
    <w:rsid w:val="00194A3C"/>
    <w:rsid w:val="001A4856"/>
    <w:rsid w:val="002F2269"/>
    <w:rsid w:val="00307693"/>
    <w:rsid w:val="003C5C04"/>
    <w:rsid w:val="003F2B34"/>
    <w:rsid w:val="0045117F"/>
    <w:rsid w:val="0045690F"/>
    <w:rsid w:val="00457F10"/>
    <w:rsid w:val="00495062"/>
    <w:rsid w:val="004A66B5"/>
    <w:rsid w:val="004C5F22"/>
    <w:rsid w:val="00523E05"/>
    <w:rsid w:val="00593EDC"/>
    <w:rsid w:val="005D1BEE"/>
    <w:rsid w:val="005D3EDB"/>
    <w:rsid w:val="005E2BF2"/>
    <w:rsid w:val="005F08AB"/>
    <w:rsid w:val="0063676D"/>
    <w:rsid w:val="00644140"/>
    <w:rsid w:val="006B498A"/>
    <w:rsid w:val="006D2BE1"/>
    <w:rsid w:val="006E0A2F"/>
    <w:rsid w:val="007413E2"/>
    <w:rsid w:val="00752BD5"/>
    <w:rsid w:val="007D6785"/>
    <w:rsid w:val="007E141A"/>
    <w:rsid w:val="007E530F"/>
    <w:rsid w:val="008E6E26"/>
    <w:rsid w:val="0095644D"/>
    <w:rsid w:val="00991908"/>
    <w:rsid w:val="009934A4"/>
    <w:rsid w:val="009A0559"/>
    <w:rsid w:val="009C1092"/>
    <w:rsid w:val="009E06E7"/>
    <w:rsid w:val="009F3FBD"/>
    <w:rsid w:val="00A448C8"/>
    <w:rsid w:val="00A60940"/>
    <w:rsid w:val="00AE5A4D"/>
    <w:rsid w:val="00AF6D63"/>
    <w:rsid w:val="00B344AC"/>
    <w:rsid w:val="00B43CE2"/>
    <w:rsid w:val="00B75A0A"/>
    <w:rsid w:val="00B76640"/>
    <w:rsid w:val="00BE6CA7"/>
    <w:rsid w:val="00BF2B91"/>
    <w:rsid w:val="00C11491"/>
    <w:rsid w:val="00C37C63"/>
    <w:rsid w:val="00C40C00"/>
    <w:rsid w:val="00C469EA"/>
    <w:rsid w:val="00CE7130"/>
    <w:rsid w:val="00D6213F"/>
    <w:rsid w:val="00D94DE5"/>
    <w:rsid w:val="00DA3B6C"/>
    <w:rsid w:val="00E253D8"/>
    <w:rsid w:val="00EA502A"/>
    <w:rsid w:val="00EC0849"/>
    <w:rsid w:val="00ED4581"/>
    <w:rsid w:val="00EE5649"/>
    <w:rsid w:val="00F57599"/>
    <w:rsid w:val="00FE2AC2"/>
    <w:rsid w:val="00FF23E0"/>
  </w:rsids>
  <m:mathPr>
    <m:mathFont m:val="Cambria Math"/>
    <m:brkBin m:val="before"/>
    <m:brkBinSub m:val="--"/>
    <m:smallFrac m:val="0"/>
    <m:dispDef/>
    <m:lMargin m:val="0"/>
    <m:rMargin m:val="0"/>
    <m:defJc m:val="centerGroup"/>
    <m:wrapIndent m:val="1440"/>
    <m:intLim m:val="subSup"/>
    <m:naryLim m:val="undOvr"/>
  </m:mathPr>
  <w:themeFontLang w:val="lv-LV"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A89302"/>
  <w15:docId w15:val="{3597B331-46FD-4C68-BF30-FC51D5D53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Ubuntu" w:eastAsia="DejaVu Sans" w:hAnsi="Ubuntu" w:cs="FreeSans"/>
        <w:kern w:val="2"/>
        <w:szCs w:val="24"/>
        <w:lang w:val="lv-LV" w:eastAsia="zh-CN" w:bidi="hi-IN"/>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Times New Roman" w:hAnsi="Times New Roman"/>
      <w:sz w:val="24"/>
    </w:rPr>
  </w:style>
  <w:style w:type="paragraph" w:styleId="Heading1">
    <w:name w:val="heading 1"/>
    <w:basedOn w:val="Heading"/>
    <w:next w:val="0TekstsLV12J"/>
    <w:uiPriority w:val="9"/>
    <w:qFormat/>
    <w:pPr>
      <w:keepLines/>
      <w:pageBreakBefore/>
      <w:numPr>
        <w:numId w:val="1"/>
      </w:numPr>
      <w:jc w:val="left"/>
      <w:outlineLvl w:val="0"/>
    </w:pPr>
    <w:rPr>
      <w:rFonts w:ascii="Times New Roman" w:hAnsi="Times New Roman"/>
      <w:b/>
      <w:caps/>
      <w:sz w:val="40"/>
      <w:szCs w:val="40"/>
    </w:rPr>
  </w:style>
  <w:style w:type="paragraph" w:styleId="Heading2">
    <w:name w:val="heading 2"/>
    <w:basedOn w:val="Heading"/>
    <w:next w:val="0TekstsLV12J"/>
    <w:uiPriority w:val="9"/>
    <w:semiHidden/>
    <w:unhideWhenUsed/>
    <w:qFormat/>
    <w:pPr>
      <w:numPr>
        <w:ilvl w:val="1"/>
        <w:numId w:val="1"/>
      </w:numPr>
      <w:ind w:left="1134" w:hanging="567"/>
      <w:jc w:val="left"/>
      <w:outlineLvl w:val="1"/>
    </w:pPr>
    <w:rPr>
      <w:rFonts w:ascii="Times New Roman" w:hAnsi="Times New Roman"/>
      <w:b/>
      <w:iCs/>
      <w:sz w:val="32"/>
      <w:szCs w:val="32"/>
    </w:rPr>
  </w:style>
  <w:style w:type="paragraph" w:styleId="Heading3">
    <w:name w:val="heading 3"/>
    <w:basedOn w:val="Heading"/>
    <w:next w:val="0TekstsLV12J"/>
    <w:uiPriority w:val="9"/>
    <w:semiHidden/>
    <w:unhideWhenUsed/>
    <w:qFormat/>
    <w:pPr>
      <w:numPr>
        <w:ilvl w:val="2"/>
        <w:numId w:val="1"/>
      </w:numPr>
      <w:ind w:left="1701" w:hanging="850"/>
      <w:jc w:val="left"/>
      <w:outlineLvl w:val="2"/>
    </w:pPr>
    <w:rPr>
      <w:rFonts w:ascii="Times New Roman" w:hAnsi="Times New Roman"/>
      <w:b/>
      <w:sz w:val="28"/>
    </w:rPr>
  </w:style>
  <w:style w:type="paragraph" w:styleId="Heading4">
    <w:name w:val="heading 4"/>
    <w:basedOn w:val="Heading"/>
    <w:next w:val="0TekstsLV12J"/>
    <w:uiPriority w:val="9"/>
    <w:semiHidden/>
    <w:unhideWhenUsed/>
    <w:qFormat/>
    <w:pPr>
      <w:numPr>
        <w:ilvl w:val="3"/>
        <w:numId w:val="1"/>
      </w:numPr>
      <w:spacing w:before="113" w:after="113"/>
      <w:ind w:left="1134"/>
      <w:jc w:val="left"/>
      <w:outlineLvl w:val="3"/>
    </w:pPr>
    <w:rPr>
      <w:rFonts w:ascii="Times New Roman" w:hAnsi="Times New Roman"/>
      <w:iCs/>
      <w:sz w:val="24"/>
      <w:szCs w:val="24"/>
      <w:u w:val="single"/>
    </w:rPr>
  </w:style>
  <w:style w:type="paragraph" w:styleId="Heading5">
    <w:name w:val="heading 5"/>
    <w:basedOn w:val="Heading"/>
    <w:next w:val="0TekstsLV12J"/>
    <w:uiPriority w:val="9"/>
    <w:semiHidden/>
    <w:unhideWhenUsed/>
    <w:qFormat/>
    <w:pPr>
      <w:numPr>
        <w:ilvl w:val="4"/>
        <w:numId w:val="1"/>
      </w:numPr>
      <w:spacing w:before="120" w:after="60"/>
      <w:outlineLvl w:val="4"/>
    </w:pPr>
    <w:rPr>
      <w:b/>
      <w:bCs/>
      <w:sz w:val="3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umberingSymbols">
    <w:name w:val="Numbering Symbols"/>
    <w:qFormat/>
  </w:style>
  <w:style w:type="character" w:customStyle="1" w:styleId="FootnoteCharacters">
    <w:name w:val="Footnote Characters"/>
    <w:qFormat/>
    <w:rPr>
      <w:vertAlign w:val="superscript"/>
    </w:rPr>
  </w:style>
  <w:style w:type="character" w:customStyle="1" w:styleId="FootnoteReference1">
    <w:name w:val="Footnote Reference1"/>
    <w:rPr>
      <w:vertAlign w:val="superscript"/>
    </w:rPr>
  </w:style>
  <w:style w:type="character" w:customStyle="1" w:styleId="Bullets">
    <w:name w:val="Bullets"/>
    <w:qFormat/>
    <w:rPr>
      <w:rFonts w:ascii="OpenSymbol" w:eastAsia="OpenSymbol" w:hAnsi="OpenSymbol" w:cs="OpenSymbol"/>
    </w:rPr>
  </w:style>
  <w:style w:type="character" w:styleId="Hyperlink">
    <w:name w:val="Hyperlink"/>
    <w:rPr>
      <w:color w:val="000080"/>
      <w:u w:val="single"/>
    </w:rPr>
  </w:style>
  <w:style w:type="character" w:customStyle="1" w:styleId="IndexLink">
    <w:name w:val="Index Link"/>
    <w:qFormat/>
  </w:style>
  <w:style w:type="character" w:customStyle="1" w:styleId="Strong1">
    <w:name w:val="Strong1"/>
    <w:qFormat/>
    <w:rPr>
      <w:b/>
      <w:bCs/>
    </w:rPr>
  </w:style>
  <w:style w:type="character" w:styleId="Emphasis">
    <w:name w:val="Emphasis"/>
    <w:qFormat/>
    <w:rPr>
      <w:i/>
      <w:iCs/>
    </w:rPr>
  </w:style>
  <w:style w:type="character" w:customStyle="1" w:styleId="0TextB">
    <w:name w:val="0 Text B"/>
    <w:qFormat/>
    <w:rPr>
      <w:rFonts w:ascii="Times New Roman" w:hAnsi="Times New Roman"/>
      <w:b/>
      <w:sz w:val="24"/>
    </w:rPr>
  </w:style>
  <w:style w:type="character" w:customStyle="1" w:styleId="0TextU">
    <w:name w:val="0 Text U"/>
    <w:basedOn w:val="0TextB"/>
    <w:qFormat/>
    <w:rPr>
      <w:rFonts w:ascii="Times New Roman" w:hAnsi="Times New Roman"/>
      <w:b w:val="0"/>
      <w:sz w:val="24"/>
      <w:u w:val="single"/>
    </w:rPr>
  </w:style>
  <w:style w:type="character" w:customStyle="1" w:styleId="0TextI">
    <w:name w:val="0 Text I"/>
    <w:basedOn w:val="0TextB"/>
    <w:qFormat/>
    <w:rPr>
      <w:rFonts w:ascii="Times New Roman" w:hAnsi="Times New Roman"/>
      <w:b w:val="0"/>
      <w:i/>
      <w:sz w:val="24"/>
    </w:rPr>
  </w:style>
  <w:style w:type="character" w:customStyle="1" w:styleId="0TextILatin">
    <w:name w:val="0 Text I Latin"/>
    <w:basedOn w:val="0TextI"/>
    <w:qFormat/>
    <w:rPr>
      <w:rFonts w:ascii="Times New Roman" w:hAnsi="Times New Roman"/>
      <w:b w:val="0"/>
      <w:i/>
      <w:sz w:val="24"/>
    </w:rPr>
  </w:style>
  <w:style w:type="character" w:styleId="FollowedHyperlink">
    <w:name w:val="FollowedHyperlink"/>
    <w:rPr>
      <w:color w:val="800000"/>
      <w:u w:val="single"/>
    </w:rPr>
  </w:style>
  <w:style w:type="character" w:customStyle="1" w:styleId="Character20style">
    <w:name w:val="Character_20_style"/>
    <w:qFormat/>
  </w:style>
  <w:style w:type="character" w:customStyle="1" w:styleId="FootnoteReference10">
    <w:name w:val="Footnote Reference1"/>
    <w:qFormat/>
    <w:rPr>
      <w:vertAlign w:val="superscript"/>
    </w:rPr>
  </w:style>
  <w:style w:type="character" w:customStyle="1" w:styleId="PamattekstsRakstz">
    <w:name w:val="Pamatteksts Rakstz."/>
    <w:basedOn w:val="DefaultParagraphFont"/>
    <w:qFormat/>
    <w:rPr>
      <w:rFonts w:cs="Times New Roman"/>
    </w:rPr>
  </w:style>
  <w:style w:type="character" w:customStyle="1" w:styleId="Heading1Char">
    <w:name w:val="Heading 1 Char"/>
    <w:basedOn w:val="DefaultParagraphFont"/>
    <w:qFormat/>
    <w:rPr>
      <w:rFonts w:ascii="Calibri Light" w:eastAsia="DejaVu Sans" w:hAnsi="Calibri Light" w:cs="FreeSans"/>
      <w:color w:val="2E74B5"/>
      <w:sz w:val="32"/>
      <w:szCs w:val="32"/>
    </w:rPr>
  </w:style>
  <w:style w:type="character" w:customStyle="1" w:styleId="Heading2Char">
    <w:name w:val="Heading 2 Char"/>
    <w:basedOn w:val="DefaultParagraphFont"/>
    <w:qFormat/>
    <w:rPr>
      <w:rFonts w:ascii="Calibri Light" w:eastAsia="DejaVu Sans" w:hAnsi="Calibri Light" w:cs="FreeSans"/>
      <w:color w:val="2E74B5"/>
      <w:sz w:val="26"/>
      <w:szCs w:val="26"/>
    </w:rPr>
  </w:style>
  <w:style w:type="character" w:customStyle="1" w:styleId="EndnoteReference1">
    <w:name w:val="Endnote Reference1"/>
    <w:rPr>
      <w:vertAlign w:val="superscript"/>
    </w:rPr>
  </w:style>
  <w:style w:type="character" w:customStyle="1" w:styleId="EndnoteCharacters">
    <w:name w:val="Endnote Characters"/>
    <w:qFormat/>
  </w:style>
  <w:style w:type="paragraph" w:customStyle="1" w:styleId="Heading">
    <w:name w:val="Heading"/>
    <w:basedOn w:val="Normal"/>
    <w:next w:val="BodyText"/>
    <w:qFormat/>
    <w:pPr>
      <w:keepNext/>
      <w:spacing w:before="240" w:after="120"/>
      <w:jc w:val="center"/>
    </w:pPr>
    <w:rPr>
      <w:rFonts w:ascii="Linux Libertine G" w:hAnsi="Linux Libertine G"/>
      <w:sz w:val="36"/>
      <w:szCs w:val="28"/>
    </w:rPr>
  </w:style>
  <w:style w:type="paragraph" w:styleId="BodyText">
    <w:name w:val="Body Text"/>
    <w:basedOn w:val="Normal"/>
    <w:pPr>
      <w:spacing w:before="113" w:line="288" w:lineRule="auto"/>
      <w:ind w:left="1134"/>
      <w:jc w:val="both"/>
    </w:pPr>
  </w:style>
  <w:style w:type="paragraph" w:styleId="List">
    <w:name w:val="List"/>
    <w:basedOn w:val="BodyText"/>
    <w:rPr>
      <w:rFonts w:ascii="Ubuntu" w:hAnsi="Ubuntu"/>
    </w:rPr>
  </w:style>
  <w:style w:type="paragraph" w:styleId="Caption">
    <w:name w:val="caption"/>
    <w:basedOn w:val="Normal"/>
    <w:next w:val="Normal"/>
    <w:qFormat/>
    <w:pPr>
      <w:spacing w:after="200"/>
    </w:pPr>
    <w:rPr>
      <w:i/>
      <w:iCs/>
      <w:szCs w:val="18"/>
    </w:rPr>
  </w:style>
  <w:style w:type="paragraph" w:customStyle="1" w:styleId="Index">
    <w:name w:val="Index"/>
    <w:basedOn w:val="Normal"/>
    <w:qFormat/>
    <w:pPr>
      <w:suppressLineNumbers/>
    </w:pPr>
    <w:rPr>
      <w:sz w:val="22"/>
    </w:rPr>
  </w:style>
  <w:style w:type="paragraph" w:styleId="Title">
    <w:name w:val="Title"/>
    <w:basedOn w:val="Heading"/>
    <w:next w:val="BodyText"/>
    <w:uiPriority w:val="10"/>
    <w:qFormat/>
    <w:pPr>
      <w:spacing w:before="113" w:after="119"/>
    </w:pPr>
    <w:rPr>
      <w:b/>
      <w:caps/>
      <w:szCs w:val="36"/>
    </w:rPr>
  </w:style>
  <w:style w:type="paragraph" w:styleId="Subtitle">
    <w:name w:val="Subtitle"/>
    <w:basedOn w:val="Heading"/>
    <w:next w:val="BodyText"/>
    <w:uiPriority w:val="11"/>
    <w:qFormat/>
    <w:pPr>
      <w:spacing w:before="113" w:after="119"/>
    </w:pPr>
    <w:rPr>
      <w:caps/>
      <w:sz w:val="28"/>
    </w:rPr>
  </w:style>
  <w:style w:type="paragraph" w:customStyle="1" w:styleId="Quotations">
    <w:name w:val="Quotations"/>
    <w:basedOn w:val="Normal"/>
    <w:qFormat/>
    <w:pPr>
      <w:spacing w:after="283"/>
      <w:ind w:left="567" w:right="567"/>
    </w:pPr>
  </w:style>
  <w:style w:type="paragraph" w:styleId="TOC1">
    <w:name w:val="toc 1"/>
    <w:basedOn w:val="Index"/>
    <w:pPr>
      <w:tabs>
        <w:tab w:val="right" w:leader="dot" w:pos="9638"/>
      </w:tabs>
    </w:pPr>
    <w:rPr>
      <w:b/>
    </w:rPr>
  </w:style>
  <w:style w:type="paragraph" w:styleId="TOC2">
    <w:name w:val="toc 2"/>
    <w:basedOn w:val="Index"/>
    <w:pPr>
      <w:tabs>
        <w:tab w:val="right" w:leader="dot" w:pos="9355"/>
      </w:tabs>
      <w:ind w:left="283"/>
    </w:pPr>
  </w:style>
  <w:style w:type="paragraph" w:styleId="TOC3">
    <w:name w:val="toc 3"/>
    <w:basedOn w:val="Index"/>
    <w:pPr>
      <w:tabs>
        <w:tab w:val="right" w:leader="dot" w:pos="9072"/>
      </w:tabs>
      <w:ind w:left="566"/>
    </w:pPr>
    <w:rPr>
      <w:sz w:val="20"/>
    </w:rPr>
  </w:style>
  <w:style w:type="paragraph" w:styleId="TOC4">
    <w:name w:val="toc 4"/>
    <w:basedOn w:val="Index"/>
    <w:pPr>
      <w:tabs>
        <w:tab w:val="right" w:leader="dot" w:pos="8789"/>
      </w:tabs>
      <w:ind w:left="849"/>
    </w:pPr>
    <w:rPr>
      <w:sz w:val="18"/>
    </w:rPr>
  </w:style>
  <w:style w:type="paragraph" w:styleId="TableofFigures">
    <w:name w:val="table of figures"/>
    <w:basedOn w:val="Caption"/>
    <w:next w:val="0Attlavirsraksts"/>
    <w:qFormat/>
    <w:pPr>
      <w:keepNext/>
      <w:jc w:val="center"/>
    </w:pPr>
    <w:rPr>
      <w:rFonts w:ascii="Linux Libertine G" w:hAnsi="Linux Libertine G"/>
      <w:i w:val="0"/>
      <w:sz w:val="22"/>
    </w:rPr>
  </w:style>
  <w:style w:type="paragraph" w:styleId="EnvelopeAddress">
    <w:name w:val="envelope address"/>
    <w:basedOn w:val="Normal"/>
    <w:qFormat/>
    <w:pPr>
      <w:suppressLineNumbers/>
      <w:spacing w:after="60"/>
    </w:pPr>
  </w:style>
  <w:style w:type="paragraph" w:customStyle="1" w:styleId="HeaderandFooter">
    <w:name w:val="Header and Footer"/>
    <w:basedOn w:val="Normal"/>
    <w:qFormat/>
    <w:pPr>
      <w:suppressLineNumbers/>
      <w:tabs>
        <w:tab w:val="center" w:pos="4819"/>
        <w:tab w:val="right" w:pos="9638"/>
      </w:tabs>
    </w:pPr>
  </w:style>
  <w:style w:type="paragraph" w:styleId="Footer">
    <w:name w:val="footer"/>
    <w:basedOn w:val="Normal"/>
    <w:pPr>
      <w:suppressLineNumbers/>
      <w:tabs>
        <w:tab w:val="center" w:pos="4819"/>
        <w:tab w:val="right" w:pos="9638"/>
      </w:tabs>
      <w:jc w:val="right"/>
    </w:pPr>
    <w:rPr>
      <w:rFonts w:ascii="Linux Libertine G" w:hAnsi="Linux Libertine G"/>
      <w:sz w:val="20"/>
    </w:rPr>
  </w:style>
  <w:style w:type="paragraph" w:customStyle="1" w:styleId="0Attlavirsraksts">
    <w:name w:val="0 Attēla virsraksts"/>
    <w:basedOn w:val="Caption"/>
    <w:next w:val="0TekstsLV12J"/>
    <w:qFormat/>
    <w:rsid w:val="002F2269"/>
    <w:pPr>
      <w:keepLines/>
      <w:spacing w:after="113"/>
      <w:jc w:val="center"/>
      <w:textAlignment w:val="top"/>
    </w:pPr>
    <w:rPr>
      <w:rFonts w:ascii="Arial" w:hAnsi="Arial"/>
      <w:b/>
      <w:color w:val="4472C4" w:themeColor="accent1"/>
      <w:szCs w:val="22"/>
    </w:rPr>
  </w:style>
  <w:style w:type="paragraph" w:styleId="FootnoteText">
    <w:name w:val="footnote text"/>
    <w:basedOn w:val="Normal"/>
    <w:link w:val="FootnoteTextChar"/>
    <w:pPr>
      <w:suppressLineNumbers/>
      <w:ind w:left="339" w:hanging="339"/>
    </w:pPr>
    <w:rPr>
      <w:sz w:val="20"/>
      <w:szCs w:val="20"/>
    </w:rPr>
  </w:style>
  <w:style w:type="paragraph" w:customStyle="1" w:styleId="0Tabulasvirsraksts">
    <w:name w:val="0 Tabulas virsraksts"/>
    <w:basedOn w:val="Normal"/>
    <w:qFormat/>
    <w:rsid w:val="002F2269"/>
    <w:pPr>
      <w:keepNext/>
      <w:keepLines/>
      <w:spacing w:before="113" w:after="113"/>
      <w:jc w:val="center"/>
    </w:pPr>
    <w:rPr>
      <w:rFonts w:ascii="Arial" w:hAnsi="Arial"/>
      <w:b/>
      <w:i/>
      <w:color w:val="4472C4" w:themeColor="accent1"/>
      <w:szCs w:val="22"/>
    </w:rPr>
  </w:style>
  <w:style w:type="paragraph" w:customStyle="1" w:styleId="TableContents">
    <w:name w:val="Table Contents"/>
    <w:basedOn w:val="BodyText"/>
    <w:qFormat/>
    <w:pPr>
      <w:spacing w:before="0" w:line="240" w:lineRule="auto"/>
      <w:ind w:left="0"/>
      <w:jc w:val="left"/>
    </w:pPr>
    <w:rPr>
      <w:sz w:val="20"/>
    </w:rPr>
  </w:style>
  <w:style w:type="paragraph" w:customStyle="1" w:styleId="TableHeading">
    <w:name w:val="Table Heading"/>
    <w:basedOn w:val="TableContents"/>
    <w:qFormat/>
    <w:pPr>
      <w:spacing w:after="57"/>
      <w:jc w:val="center"/>
    </w:pPr>
    <w:rPr>
      <w:b/>
    </w:rPr>
  </w:style>
  <w:style w:type="paragraph" w:customStyle="1" w:styleId="Illustration">
    <w:name w:val="Illustration"/>
    <w:basedOn w:val="Caption"/>
    <w:qFormat/>
    <w:pPr>
      <w:keepLines/>
      <w:jc w:val="center"/>
    </w:pPr>
    <w:rPr>
      <w:b/>
      <w:i w:val="0"/>
      <w:iCs w:val="0"/>
      <w:szCs w:val="24"/>
    </w:rPr>
  </w:style>
  <w:style w:type="paragraph" w:customStyle="1" w:styleId="PreformattedText">
    <w:name w:val="Preformatted Text"/>
    <w:basedOn w:val="Normal"/>
    <w:qFormat/>
    <w:rPr>
      <w:rFonts w:ascii="DejaVu Sans Mono" w:eastAsia="DejaVu Sans Mono" w:hAnsi="DejaVu Sans Mono" w:cs="Lohit Hindi"/>
      <w:sz w:val="20"/>
      <w:szCs w:val="20"/>
    </w:rPr>
  </w:style>
  <w:style w:type="paragraph" w:styleId="IndexHeading">
    <w:name w:val="index heading"/>
    <w:basedOn w:val="Heading"/>
  </w:style>
  <w:style w:type="paragraph" w:styleId="TOCHeading">
    <w:name w:val="TOC Heading"/>
    <w:basedOn w:val="Heading"/>
    <w:uiPriority w:val="39"/>
    <w:qFormat/>
    <w:pPr>
      <w:keepLines/>
      <w:pageBreakBefore/>
      <w:suppressLineNumbers/>
    </w:pPr>
    <w:rPr>
      <w:rFonts w:ascii="Times New Roman" w:hAnsi="Times New Roman"/>
      <w:b/>
      <w:caps/>
      <w:sz w:val="40"/>
      <w:szCs w:val="40"/>
    </w:rPr>
  </w:style>
  <w:style w:type="paragraph" w:customStyle="1" w:styleId="IllustrationIndexHeading">
    <w:name w:val="Illustration Index Heading"/>
    <w:basedOn w:val="Heading"/>
    <w:qFormat/>
    <w:pPr>
      <w:suppressLineNumbers/>
    </w:pPr>
    <w:rPr>
      <w:b/>
      <w:bCs/>
      <w:sz w:val="32"/>
      <w:szCs w:val="32"/>
    </w:rPr>
  </w:style>
  <w:style w:type="paragraph" w:customStyle="1" w:styleId="UserIndexHeading">
    <w:name w:val="User Index Heading"/>
    <w:basedOn w:val="Heading"/>
    <w:qFormat/>
    <w:pPr>
      <w:suppressLineNumbers/>
    </w:pPr>
    <w:rPr>
      <w:b/>
      <w:bCs/>
      <w:sz w:val="32"/>
      <w:szCs w:val="32"/>
    </w:rPr>
  </w:style>
  <w:style w:type="paragraph" w:customStyle="1" w:styleId="UserIndex1">
    <w:name w:val="User Index 1"/>
    <w:basedOn w:val="Index"/>
    <w:qFormat/>
    <w:pPr>
      <w:tabs>
        <w:tab w:val="right" w:leader="dot" w:pos="9638"/>
      </w:tabs>
    </w:pPr>
  </w:style>
  <w:style w:type="paragraph" w:customStyle="1" w:styleId="TableIndexHeading">
    <w:name w:val="Table Index Heading"/>
    <w:basedOn w:val="Heading"/>
    <w:qFormat/>
    <w:pPr>
      <w:suppressLineNumbers/>
    </w:pPr>
    <w:rPr>
      <w:rFonts w:ascii="Times New Roman" w:hAnsi="Times New Roman"/>
      <w:b/>
      <w:sz w:val="32"/>
      <w:szCs w:val="32"/>
    </w:rPr>
  </w:style>
  <w:style w:type="paragraph" w:customStyle="1" w:styleId="TableIndex1">
    <w:name w:val="Table Index 1"/>
    <w:basedOn w:val="Index"/>
    <w:qFormat/>
    <w:pPr>
      <w:tabs>
        <w:tab w:val="right" w:leader="dot" w:pos="9638"/>
      </w:tabs>
    </w:pPr>
  </w:style>
  <w:style w:type="paragraph" w:styleId="Header">
    <w:name w:val="header"/>
    <w:basedOn w:val="Normal"/>
    <w:pPr>
      <w:tabs>
        <w:tab w:val="center" w:pos="4153"/>
        <w:tab w:val="right" w:pos="8306"/>
      </w:tabs>
    </w:pPr>
    <w:rPr>
      <w:b/>
      <w:sz w:val="18"/>
    </w:rPr>
  </w:style>
  <w:style w:type="paragraph" w:styleId="Signature">
    <w:name w:val="Signature"/>
    <w:basedOn w:val="Normal"/>
    <w:pPr>
      <w:suppressLineNumbers/>
      <w:jc w:val="center"/>
    </w:pPr>
    <w:rPr>
      <w:rFonts w:ascii="Linux Libertine G" w:hAnsi="Linux Libertine G"/>
      <w:sz w:val="28"/>
    </w:rPr>
  </w:style>
  <w:style w:type="paragraph" w:customStyle="1" w:styleId="0Nosaukums4R">
    <w:name w:val="0 Nosaukums 4 R"/>
    <w:basedOn w:val="Subtitle"/>
    <w:qFormat/>
    <w:pPr>
      <w:spacing w:after="113"/>
      <w:jc w:val="right"/>
    </w:pPr>
    <w:rPr>
      <w:caps w:val="0"/>
    </w:rPr>
  </w:style>
  <w:style w:type="paragraph" w:customStyle="1" w:styleId="Projecttitle">
    <w:name w:val="Project title"/>
    <w:basedOn w:val="Subtitle"/>
    <w:qFormat/>
    <w:pPr>
      <w:spacing w:after="113"/>
      <w:jc w:val="left"/>
    </w:pPr>
  </w:style>
  <w:style w:type="paragraph" w:customStyle="1" w:styleId="0Nosaukums4L">
    <w:name w:val="0 Nosaukums 4 L"/>
    <w:basedOn w:val="0Nosaukums4R"/>
    <w:qFormat/>
    <w:pPr>
      <w:jc w:val="left"/>
    </w:pPr>
  </w:style>
  <w:style w:type="paragraph" w:customStyle="1" w:styleId="Bibliography1">
    <w:name w:val="Bibliography 1"/>
    <w:basedOn w:val="Index"/>
    <w:qFormat/>
    <w:pPr>
      <w:numPr>
        <w:numId w:val="2"/>
      </w:numPr>
      <w:spacing w:line="288" w:lineRule="auto"/>
      <w:ind w:left="1701" w:firstLine="0"/>
    </w:pPr>
    <w:rPr>
      <w:sz w:val="24"/>
    </w:rPr>
  </w:style>
  <w:style w:type="paragraph" w:customStyle="1" w:styleId="Pielikums">
    <w:name w:val="Pielikums"/>
    <w:basedOn w:val="Normal"/>
    <w:qFormat/>
    <w:pPr>
      <w:pageBreakBefore/>
      <w:spacing w:before="567" w:after="567"/>
      <w:ind w:left="5435" w:hanging="2031"/>
    </w:pPr>
    <w:rPr>
      <w:b/>
      <w:sz w:val="32"/>
    </w:rPr>
  </w:style>
  <w:style w:type="paragraph" w:styleId="EndnoteText">
    <w:name w:val="endnote text"/>
    <w:basedOn w:val="Normal"/>
  </w:style>
  <w:style w:type="paragraph" w:customStyle="1" w:styleId="FrameContents">
    <w:name w:val="Frame Contents"/>
    <w:basedOn w:val="Normal"/>
    <w:qFormat/>
  </w:style>
  <w:style w:type="paragraph" w:customStyle="1" w:styleId="HeaderLeft">
    <w:name w:val="Header Left"/>
    <w:basedOn w:val="Normal"/>
    <w:qFormat/>
  </w:style>
  <w:style w:type="paragraph" w:customStyle="1" w:styleId="HeaderRight">
    <w:name w:val="Header Right"/>
    <w:basedOn w:val="Normal"/>
    <w:qFormat/>
  </w:style>
  <w:style w:type="paragraph" w:customStyle="1" w:styleId="HorizontalLine">
    <w:name w:val="Horizontal Line"/>
    <w:basedOn w:val="Normal"/>
    <w:qFormat/>
  </w:style>
  <w:style w:type="paragraph" w:customStyle="1" w:styleId="ListContents">
    <w:name w:val="List Contents"/>
    <w:basedOn w:val="Normal"/>
    <w:qFormat/>
  </w:style>
  <w:style w:type="paragraph" w:customStyle="1" w:styleId="ListHeading">
    <w:name w:val="List Heading"/>
    <w:basedOn w:val="Normal"/>
    <w:qFormat/>
  </w:style>
  <w:style w:type="paragraph" w:styleId="EnvelopeReturn">
    <w:name w:val="envelope return"/>
    <w:basedOn w:val="Normal"/>
    <w:qFormat/>
  </w:style>
  <w:style w:type="paragraph" w:customStyle="1" w:styleId="0Nosaukums5RB">
    <w:name w:val="0 Nosaukums 5 R B"/>
    <w:basedOn w:val="TableContents"/>
    <w:qFormat/>
    <w:pPr>
      <w:jc w:val="right"/>
    </w:pPr>
    <w:rPr>
      <w:b/>
      <w:color w:val="000000"/>
      <w:sz w:val="22"/>
    </w:rPr>
  </w:style>
  <w:style w:type="paragraph" w:customStyle="1" w:styleId="TablecontentsB">
    <w:name w:val="Table contents B"/>
    <w:basedOn w:val="TableContents"/>
    <w:qFormat/>
    <w:rPr>
      <w:b/>
      <w:bCs/>
    </w:rPr>
  </w:style>
  <w:style w:type="paragraph" w:customStyle="1" w:styleId="0Attls">
    <w:name w:val="0 Attēls"/>
    <w:basedOn w:val="BodyText"/>
    <w:next w:val="0Attlavirsraksts"/>
    <w:qFormat/>
    <w:pPr>
      <w:keepNext/>
      <w:spacing w:after="113" w:line="240" w:lineRule="auto"/>
      <w:ind w:left="0"/>
      <w:jc w:val="center"/>
    </w:pPr>
  </w:style>
  <w:style w:type="paragraph" w:customStyle="1" w:styleId="0Nosaukums1">
    <w:name w:val="0 Nosaukums 1"/>
    <w:basedOn w:val="Title"/>
    <w:qFormat/>
    <w:rsid w:val="005E2BF2"/>
    <w:pPr>
      <w:jc w:val="left"/>
    </w:pPr>
    <w:rPr>
      <w:rFonts w:ascii="Arial Rounded MT Bold" w:hAnsi="Arial Rounded MT Bold"/>
      <w:color w:val="1F3864" w:themeColor="accent1" w:themeShade="80"/>
      <w:sz w:val="32"/>
    </w:rPr>
  </w:style>
  <w:style w:type="paragraph" w:customStyle="1" w:styleId="0Nosaukums2">
    <w:name w:val="0 Nosaukums 2"/>
    <w:basedOn w:val="0Nosaukums1"/>
    <w:qFormat/>
    <w:rPr>
      <w:b w:val="0"/>
      <w:sz w:val="28"/>
    </w:rPr>
  </w:style>
  <w:style w:type="paragraph" w:customStyle="1" w:styleId="0Nosaukums3">
    <w:name w:val="0 Nosaukums 3"/>
    <w:basedOn w:val="0Nosaukums1"/>
    <w:qFormat/>
    <w:rsid w:val="00457F10"/>
  </w:style>
  <w:style w:type="paragraph" w:customStyle="1" w:styleId="0Nosaukums4C">
    <w:name w:val="0 Nosaukums 4 C"/>
    <w:basedOn w:val="0Nosaukums4R"/>
    <w:qFormat/>
    <w:pPr>
      <w:jc w:val="center"/>
    </w:pPr>
    <w:rPr>
      <w:rFonts w:ascii="Times New Roman" w:hAnsi="Times New Roman"/>
      <w:i/>
    </w:rPr>
  </w:style>
  <w:style w:type="paragraph" w:customStyle="1" w:styleId="0Nosaukums5L">
    <w:name w:val="0 Nosaukums 5 L"/>
    <w:basedOn w:val="0Nosaukums5RB"/>
    <w:qFormat/>
    <w:pPr>
      <w:jc w:val="left"/>
    </w:pPr>
    <w:rPr>
      <w:b w:val="0"/>
    </w:rPr>
  </w:style>
  <w:style w:type="paragraph" w:customStyle="1" w:styleId="Heading1beznumura">
    <w:name w:val="Heading 1 bez numura"/>
    <w:basedOn w:val="Heading1"/>
    <w:next w:val="0TekstsLV12J"/>
    <w:qFormat/>
    <w:rsid w:val="00CE7130"/>
    <w:pPr>
      <w:numPr>
        <w:numId w:val="0"/>
      </w:numPr>
      <w:outlineLvl w:val="9"/>
    </w:pPr>
    <w:rPr>
      <w:rFonts w:ascii="Arial Rounded MT Bold" w:hAnsi="Arial Rounded MT Bold"/>
      <w:color w:val="002060"/>
    </w:rPr>
  </w:style>
  <w:style w:type="paragraph" w:customStyle="1" w:styleId="0TekstsLV12J">
    <w:name w:val="0 Teksts LV 12 J"/>
    <w:basedOn w:val="BodyText"/>
    <w:qFormat/>
    <w:rsid w:val="001145B5"/>
    <w:pPr>
      <w:spacing w:before="0" w:line="360" w:lineRule="auto"/>
      <w:ind w:left="0"/>
    </w:pPr>
    <w:rPr>
      <w:rFonts w:ascii="Arial" w:hAnsi="Arial"/>
    </w:rPr>
  </w:style>
  <w:style w:type="paragraph" w:customStyle="1" w:styleId="0TekstsEN12J">
    <w:name w:val="0 Teksts EN 12 J"/>
    <w:basedOn w:val="0TekstsLV12J"/>
    <w:qFormat/>
    <w:rPr>
      <w:lang w:val="en-GB"/>
    </w:rPr>
  </w:style>
  <w:style w:type="paragraph" w:customStyle="1" w:styleId="Heading1withoutnumber">
    <w:name w:val="Heading 1 without number"/>
    <w:basedOn w:val="Heading1beznumura"/>
    <w:next w:val="0TekstsEN12J"/>
    <w:qFormat/>
    <w:rPr>
      <w:lang w:val="en-GB"/>
    </w:rPr>
  </w:style>
  <w:style w:type="paragraph" w:customStyle="1" w:styleId="0Formulasnumurs">
    <w:name w:val="0 Formulas numurs"/>
    <w:basedOn w:val="TableContents"/>
    <w:qFormat/>
    <w:pPr>
      <w:jc w:val="center"/>
      <w:textAlignment w:val="bottom"/>
    </w:pPr>
    <w:rPr>
      <w:sz w:val="24"/>
    </w:rPr>
  </w:style>
  <w:style w:type="paragraph" w:customStyle="1" w:styleId="0Formula">
    <w:name w:val="0 Formula"/>
    <w:basedOn w:val="0Formulasnumurs"/>
    <w:qFormat/>
    <w:pPr>
      <w:textAlignment w:val="auto"/>
    </w:pPr>
    <w:rPr>
      <w:sz w:val="22"/>
    </w:rPr>
  </w:style>
  <w:style w:type="paragraph" w:customStyle="1" w:styleId="11Timesnewroman">
    <w:name w:val="11 Times new roman"/>
    <w:basedOn w:val="BodyText"/>
    <w:qFormat/>
    <w:pPr>
      <w:spacing w:line="360" w:lineRule="auto"/>
    </w:pPr>
    <w:rPr>
      <w:sz w:val="22"/>
      <w:szCs w:val="22"/>
    </w:rPr>
  </w:style>
  <w:style w:type="paragraph" w:customStyle="1" w:styleId="Table">
    <w:name w:val="Table"/>
    <w:basedOn w:val="Caption"/>
    <w:qFormat/>
    <w:pPr>
      <w:keepNext/>
      <w:keepLines/>
      <w:jc w:val="center"/>
    </w:pPr>
    <w:rPr>
      <w:rFonts w:cs="Times New Roman"/>
      <w:b/>
      <w:i w:val="0"/>
    </w:rPr>
  </w:style>
  <w:style w:type="paragraph" w:styleId="ListParagraph">
    <w:name w:val="List Paragraph"/>
    <w:basedOn w:val="Normal"/>
    <w:qFormat/>
    <w:pPr>
      <w:spacing w:after="160"/>
      <w:ind w:left="720"/>
      <w:contextualSpacing/>
    </w:pPr>
  </w:style>
  <w:style w:type="paragraph" w:customStyle="1" w:styleId="0Nkotnesvajadzbas">
    <w:name w:val="0 Nākotnes vajadzības"/>
    <w:basedOn w:val="BodyText"/>
    <w:qFormat/>
    <w:pPr>
      <w:pBdr>
        <w:top w:val="single" w:sz="2" w:space="1" w:color="D4EA6B"/>
        <w:left w:val="single" w:sz="2" w:space="1" w:color="D4EA6B"/>
        <w:bottom w:val="single" w:sz="2" w:space="1" w:color="D4EA6B"/>
        <w:right w:val="single" w:sz="2" w:space="1" w:color="D4EA6B"/>
      </w:pBdr>
      <w:shd w:val="clear" w:color="auto" w:fill="F6F9D4"/>
    </w:pPr>
  </w:style>
  <w:style w:type="paragraph" w:customStyle="1" w:styleId="Tab">
    <w:name w:val="Tab."/>
    <w:basedOn w:val="Normal"/>
    <w:qFormat/>
    <w:pPr>
      <w:keepNext/>
      <w:keepLines/>
      <w:spacing w:before="119" w:after="62"/>
      <w:jc w:val="center"/>
    </w:pPr>
    <w:rPr>
      <w:rFonts w:ascii="Liberation Serif" w:hAnsi="Liberation Serif" w:cs="Ubuntu Condensed;Arial Narrow"/>
      <w:b/>
      <w:sz w:val="22"/>
      <w:szCs w:val="22"/>
    </w:rPr>
  </w:style>
  <w:style w:type="paragraph" w:customStyle="1" w:styleId="Figure">
    <w:name w:val="Figure"/>
    <w:basedOn w:val="Caption"/>
    <w:qFormat/>
  </w:style>
  <w:style w:type="paragraph" w:customStyle="1" w:styleId="Att">
    <w:name w:val="Att."/>
    <w:basedOn w:val="Caption"/>
    <w:qFormat/>
  </w:style>
  <w:style w:type="paragraph" w:customStyle="1" w:styleId="DocumentMap1">
    <w:name w:val="Document Map1"/>
    <w:qFormat/>
    <w:rPr>
      <w:rFonts w:cs="Ubuntu"/>
      <w:sz w:val="24"/>
    </w:rPr>
  </w:style>
  <w:style w:type="paragraph" w:customStyle="1" w:styleId="0TextLV">
    <w:name w:val="0 Text LV"/>
    <w:qFormat/>
    <w:pPr>
      <w:spacing w:before="113" w:line="288" w:lineRule="auto"/>
      <w:ind w:left="1134"/>
      <w:jc w:val="both"/>
    </w:pPr>
  </w:style>
  <w:style w:type="paragraph" w:customStyle="1" w:styleId="0Autori">
    <w:name w:val="0 Autori"/>
    <w:basedOn w:val="0TekstsLV12J"/>
    <w:qFormat/>
    <w:rPr>
      <w:b/>
      <w:i/>
    </w:rPr>
  </w:style>
  <w:style w:type="paragraph" w:styleId="Index1">
    <w:name w:val="index 1"/>
    <w:basedOn w:val="Index"/>
    <w:qFormat/>
  </w:style>
  <w:style w:type="paragraph" w:styleId="Index2">
    <w:name w:val="index 2"/>
    <w:basedOn w:val="Index"/>
    <w:qFormat/>
    <w:pPr>
      <w:ind w:left="283"/>
    </w:pPr>
  </w:style>
  <w:style w:type="paragraph" w:styleId="NormalWeb">
    <w:name w:val="Normal (Web)"/>
    <w:basedOn w:val="Normal"/>
    <w:uiPriority w:val="99"/>
    <w:qFormat/>
    <w:pPr>
      <w:spacing w:beforeAutospacing="1" w:after="119" w:line="360" w:lineRule="auto"/>
    </w:pPr>
    <w:rPr>
      <w:rFonts w:eastAsia="Times New Roman" w:cs="Times New Roman"/>
      <w:color w:val="000000"/>
      <w:lang w:eastAsia="lv-LV"/>
    </w:rPr>
  </w:style>
  <w:style w:type="paragraph" w:customStyle="1" w:styleId="Atext">
    <w:name w:val="A_text"/>
    <w:basedOn w:val="Normal"/>
    <w:qFormat/>
    <w:pPr>
      <w:spacing w:before="120" w:after="60"/>
      <w:ind w:firstLine="397"/>
    </w:pPr>
    <w:rPr>
      <w:rFonts w:eastAsia="Times New Roman" w:cs="Times New Roman"/>
      <w:lang w:val="en-GB"/>
    </w:rPr>
  </w:style>
  <w:style w:type="numbering" w:customStyle="1" w:styleId="Numbering1">
    <w:name w:val="Numbering 1"/>
    <w:qFormat/>
  </w:style>
  <w:style w:type="numbering" w:customStyle="1" w:styleId="WW8Num3">
    <w:name w:val="WW8Num3"/>
    <w:qFormat/>
  </w:style>
  <w:style w:type="character" w:customStyle="1" w:styleId="fontstyle01">
    <w:name w:val="fontstyle01"/>
    <w:basedOn w:val="DefaultParagraphFont"/>
    <w:rsid w:val="00E253D8"/>
    <w:rPr>
      <w:rFonts w:ascii="Verdana" w:hAnsi="Verdana" w:hint="default"/>
      <w:b w:val="0"/>
      <w:bCs w:val="0"/>
      <w:i w:val="0"/>
      <w:iCs w:val="0"/>
      <w:color w:val="606060"/>
      <w:sz w:val="18"/>
      <w:szCs w:val="18"/>
    </w:rPr>
  </w:style>
  <w:style w:type="character" w:customStyle="1" w:styleId="fontstyle21">
    <w:name w:val="fontstyle21"/>
    <w:basedOn w:val="DefaultParagraphFont"/>
    <w:rsid w:val="005D3EDB"/>
    <w:rPr>
      <w:rFonts w:ascii="Verdana" w:hAnsi="Verdana" w:hint="default"/>
      <w:b w:val="0"/>
      <w:bCs w:val="0"/>
      <w:i w:val="0"/>
      <w:iCs w:val="0"/>
      <w:color w:val="667465"/>
      <w:sz w:val="16"/>
      <w:szCs w:val="16"/>
    </w:rPr>
  </w:style>
  <w:style w:type="character" w:styleId="FootnoteReference">
    <w:name w:val="footnote reference"/>
    <w:basedOn w:val="DefaultParagraphFont"/>
    <w:unhideWhenUsed/>
    <w:rsid w:val="00B344AC"/>
    <w:rPr>
      <w:vertAlign w:val="superscript"/>
    </w:rPr>
  </w:style>
  <w:style w:type="character" w:customStyle="1" w:styleId="FootnoteTextChar">
    <w:name w:val="Footnote Text Char"/>
    <w:basedOn w:val="DefaultParagraphFont"/>
    <w:link w:val="FootnoteText"/>
    <w:rsid w:val="00071219"/>
    <w:rPr>
      <w:rFonts w:ascii="Times New Roman" w:hAnsi="Times New Roman"/>
      <w:szCs w:val="20"/>
    </w:rPr>
  </w:style>
  <w:style w:type="paragraph" w:customStyle="1" w:styleId="nkotnes-vajadzbas">
    <w:name w:val="nākotnes-vajadzības"/>
    <w:basedOn w:val="Normal"/>
    <w:rsid w:val="00D6213F"/>
    <w:pPr>
      <w:pBdr>
        <w:top w:val="single" w:sz="6" w:space="1" w:color="468A1A"/>
        <w:left w:val="single" w:sz="6" w:space="1" w:color="468A1A"/>
        <w:bottom w:val="single" w:sz="6" w:space="1" w:color="468A1A"/>
        <w:right w:val="single" w:sz="6" w:space="1" w:color="468A1A"/>
      </w:pBdr>
      <w:shd w:val="clear" w:color="auto" w:fill="DDE8CB"/>
      <w:suppressAutoHyphens w:val="0"/>
      <w:spacing w:before="113" w:line="252" w:lineRule="auto"/>
      <w:jc w:val="both"/>
    </w:pPr>
    <w:rPr>
      <w:rFonts w:eastAsia="Times New Roman" w:cs="Times New Roman"/>
      <w:kern w:val="0"/>
      <w:lang w:eastAsia="lv-LV" w:bidi="ar-SA"/>
    </w:rPr>
  </w:style>
  <w:style w:type="paragraph" w:customStyle="1" w:styleId="western">
    <w:name w:val="western"/>
    <w:basedOn w:val="Normal"/>
    <w:rsid w:val="00D6213F"/>
    <w:pPr>
      <w:suppressAutoHyphens w:val="0"/>
      <w:spacing w:before="113" w:line="252" w:lineRule="auto"/>
      <w:jc w:val="both"/>
    </w:pPr>
    <w:rPr>
      <w:rFonts w:ascii="Linux Libertine G" w:eastAsia="Times New Roman" w:hAnsi="Linux Libertine G" w:cs="Linux Libertine G"/>
      <w:kern w:val="0"/>
      <w:sz w:val="20"/>
      <w:szCs w:val="20"/>
      <w:lang w:eastAsia="lv-LV" w:bidi="ar-SA"/>
    </w:rPr>
  </w:style>
  <w:style w:type="paragraph" w:customStyle="1" w:styleId="western1">
    <w:name w:val="western1"/>
    <w:basedOn w:val="Normal"/>
    <w:rsid w:val="00D6213F"/>
    <w:pPr>
      <w:suppressAutoHyphens w:val="0"/>
      <w:spacing w:before="113"/>
    </w:pPr>
    <w:rPr>
      <w:rFonts w:ascii="Linux Libertine G" w:eastAsia="Times New Roman" w:hAnsi="Linux Libertine G" w:cs="Linux Libertine G"/>
      <w:kern w:val="0"/>
      <w:sz w:val="18"/>
      <w:szCs w:val="18"/>
      <w:lang w:eastAsia="lv-LV" w:bidi="ar-SA"/>
    </w:rPr>
  </w:style>
  <w:style w:type="paragraph" w:customStyle="1" w:styleId="Footnote">
    <w:name w:val="Footnote"/>
    <w:basedOn w:val="Normal"/>
    <w:rsid w:val="00C37C63"/>
    <w:pPr>
      <w:autoSpaceDN w:val="0"/>
      <w:spacing w:before="113" w:line="276" w:lineRule="auto"/>
      <w:ind w:left="283" w:hanging="283"/>
      <w:textAlignment w:val="baseline"/>
    </w:pPr>
    <w:rPr>
      <w:rFonts w:ascii="FreeSerif" w:eastAsia="Calibri" w:hAnsi="FreeSerif" w:cs="Times New Roman"/>
      <w:kern w:val="3"/>
      <w:sz w:val="20"/>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921745">
      <w:bodyDiv w:val="1"/>
      <w:marLeft w:val="0"/>
      <w:marRight w:val="0"/>
      <w:marTop w:val="0"/>
      <w:marBottom w:val="0"/>
      <w:divBdr>
        <w:top w:val="none" w:sz="0" w:space="0" w:color="auto"/>
        <w:left w:val="none" w:sz="0" w:space="0" w:color="auto"/>
        <w:bottom w:val="none" w:sz="0" w:space="0" w:color="auto"/>
        <w:right w:val="none" w:sz="0" w:space="0" w:color="auto"/>
      </w:divBdr>
    </w:div>
    <w:div w:id="671641571">
      <w:bodyDiv w:val="1"/>
      <w:marLeft w:val="0"/>
      <w:marRight w:val="0"/>
      <w:marTop w:val="0"/>
      <w:marBottom w:val="0"/>
      <w:divBdr>
        <w:top w:val="none" w:sz="0" w:space="0" w:color="auto"/>
        <w:left w:val="none" w:sz="0" w:space="0" w:color="auto"/>
        <w:bottom w:val="none" w:sz="0" w:space="0" w:color="auto"/>
        <w:right w:val="none" w:sz="0" w:space="0" w:color="auto"/>
      </w:divBdr>
      <w:divsChild>
        <w:div w:id="54790523">
          <w:marLeft w:val="0"/>
          <w:marRight w:val="0"/>
          <w:marTop w:val="0"/>
          <w:marBottom w:val="0"/>
          <w:divBdr>
            <w:top w:val="none" w:sz="0" w:space="0" w:color="auto"/>
            <w:left w:val="none" w:sz="0" w:space="0" w:color="auto"/>
            <w:bottom w:val="none" w:sz="0" w:space="0" w:color="auto"/>
            <w:right w:val="none" w:sz="0" w:space="0" w:color="auto"/>
          </w:divBdr>
        </w:div>
        <w:div w:id="1806116951">
          <w:marLeft w:val="0"/>
          <w:marRight w:val="0"/>
          <w:marTop w:val="0"/>
          <w:marBottom w:val="0"/>
          <w:divBdr>
            <w:top w:val="none" w:sz="0" w:space="0" w:color="auto"/>
            <w:left w:val="none" w:sz="0" w:space="0" w:color="auto"/>
            <w:bottom w:val="none" w:sz="0" w:space="0" w:color="auto"/>
            <w:right w:val="none" w:sz="0" w:space="0" w:color="auto"/>
          </w:divBdr>
          <w:divsChild>
            <w:div w:id="807164670">
              <w:marLeft w:val="0"/>
              <w:marRight w:val="0"/>
              <w:marTop w:val="0"/>
              <w:marBottom w:val="0"/>
              <w:divBdr>
                <w:top w:val="none" w:sz="0" w:space="0" w:color="auto"/>
                <w:left w:val="none" w:sz="0" w:space="0" w:color="auto"/>
                <w:bottom w:val="none" w:sz="0" w:space="0" w:color="auto"/>
                <w:right w:val="none" w:sz="0" w:space="0" w:color="auto"/>
              </w:divBdr>
              <w:divsChild>
                <w:div w:id="1263731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1802459">
      <w:bodyDiv w:val="1"/>
      <w:marLeft w:val="0"/>
      <w:marRight w:val="0"/>
      <w:marTop w:val="0"/>
      <w:marBottom w:val="0"/>
      <w:divBdr>
        <w:top w:val="none" w:sz="0" w:space="0" w:color="auto"/>
        <w:left w:val="none" w:sz="0" w:space="0" w:color="auto"/>
        <w:bottom w:val="none" w:sz="0" w:space="0" w:color="auto"/>
        <w:right w:val="none" w:sz="0" w:space="0" w:color="auto"/>
      </w:divBdr>
    </w:div>
    <w:div w:id="1974560627">
      <w:bodyDiv w:val="1"/>
      <w:marLeft w:val="0"/>
      <w:marRight w:val="0"/>
      <w:marTop w:val="0"/>
      <w:marBottom w:val="0"/>
      <w:divBdr>
        <w:top w:val="none" w:sz="0" w:space="0" w:color="auto"/>
        <w:left w:val="none" w:sz="0" w:space="0" w:color="auto"/>
        <w:bottom w:val="none" w:sz="0" w:space="0" w:color="auto"/>
        <w:right w:val="none" w:sz="0" w:space="0" w:color="auto"/>
      </w:divBdr>
    </w:div>
    <w:div w:id="19903970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footer" Target="footer1.xm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AE795B-97D7-407C-B3C3-E242AC2C41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4074</Words>
  <Characters>2323</Characters>
  <Application>Microsoft Office Word</Application>
  <DocSecurity>0</DocSecurity>
  <Lines>19</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Andis Lazdiņš</dc:creator>
  <dc:description/>
  <cp:lastModifiedBy>dagnija.lazdina</cp:lastModifiedBy>
  <cp:revision>2</cp:revision>
  <cp:lastPrinted>2023-01-02T09:33:00Z</cp:lastPrinted>
  <dcterms:created xsi:type="dcterms:W3CDTF">2023-10-17T14:08:00Z</dcterms:created>
  <dcterms:modified xsi:type="dcterms:W3CDTF">2023-10-17T14:08:00Z</dcterms:modified>
  <dc:language>lv-LV</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ttēli un fotogrāfijas">
    <vt:lpwstr>D. Lazdiņa</vt:lpwstr>
  </property>
  <property fmtid="{D5CDD505-2E9C-101B-9397-08002B2CF9AE}" pid="3" name="Darba izpildes laiks">
    <vt:lpwstr>01.03.2016 - 30.11.2021</vt:lpwstr>
  </property>
  <property fmtid="{D5CDD505-2E9C-101B-9397-08002B2CF9AE}" pid="4" name="Izpildītājs">
    <vt:lpwstr>Latvijas Valsts mežzinātnes institūts ’’Silava’’</vt:lpwstr>
  </property>
  <property fmtid="{D5CDD505-2E9C-101B-9397-08002B2CF9AE}" pid="5" name="Līguma Nr.">
    <vt:lpwstr>3. 5.5-5.1-000z-101-16-31</vt:lpwstr>
  </property>
  <property fmtid="{D5CDD505-2E9C-101B-9397-08002B2CF9AE}" pid="6" name="Pārskata Nr.">
    <vt:lpwstr>2021-V-03-3</vt:lpwstr>
  </property>
  <property fmtid="{D5CDD505-2E9C-101B-9397-08002B2CF9AE}" pid="7" name="Pārskata autors">
    <vt:lpwstr>D. Lazdiņa, K. Makovskis</vt:lpwstr>
  </property>
  <property fmtid="{D5CDD505-2E9C-101B-9397-08002B2CF9AE}" pid="8" name="Pārskata versija">
    <vt:lpwstr>Vadlīnijas</vt:lpwstr>
  </property>
  <property fmtid="{D5CDD505-2E9C-101B-9397-08002B2CF9AE}" pid="9" name="Pētījuma koordinators">
    <vt:lpwstr>A. Lazdiņš</vt:lpwstr>
  </property>
  <property fmtid="{D5CDD505-2E9C-101B-9397-08002B2CF9AE}" pid="10" name="Pētījums">
    <vt:lpwstr>Augšanas apstākļu uzlabošanas pasākumi ātraudzīgo koku sugu stādījumos un plantāciju mežos</vt:lpwstr>
  </property>
  <property fmtid="{D5CDD505-2E9C-101B-9397-08002B2CF9AE}" pid="11" name="Pētījumu joma">
    <vt:lpwstr/>
  </property>
  <property fmtid="{D5CDD505-2E9C-101B-9397-08002B2CF9AE}" pid="12" name="Pētījumu programma">
    <vt:lpwstr>Koku augšanas apstākļu uzlabošanas pētījumu programma 2016.-2021. gadam</vt:lpwstr>
  </property>
  <property fmtid="{D5CDD505-2E9C-101B-9397-08002B2CF9AE}" pid="13" name="ZOTERO_PREF_1">
    <vt:lpwstr>&lt;data data-version="3" zotero-version="5.0.96.3"&gt;&lt;session id="ahwG7prk"/&gt;&lt;style id="http://www.zotero.org/styles/apa" locale="lv-LV" hasBibliography="1" bibliographyStyleHasBeenSet="1"/&gt;&lt;prefs&gt;&lt;pref name="fieldType" value="ReferenceMark"/&gt;&lt;pref name="dela</vt:lpwstr>
  </property>
  <property fmtid="{D5CDD505-2E9C-101B-9397-08002B2CF9AE}" pid="14" name="ZOTERO_PREF_2">
    <vt:lpwstr>yCitationUpdates" value="true"/&gt;&lt;pref name="dontAskDelayCitationUpdates" value="true"/&gt;&lt;/prefs&gt;&lt;/data&gt;</vt:lpwstr>
  </property>
</Properties>
</file>